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071" w:type="dxa"/>
        <w:tblInd w:w="-856" w:type="dxa"/>
        <w:tblLook w:val="04A0" w:firstRow="1" w:lastRow="0" w:firstColumn="1" w:lastColumn="0" w:noHBand="0" w:noVBand="1"/>
      </w:tblPr>
      <w:tblGrid>
        <w:gridCol w:w="5550"/>
        <w:gridCol w:w="5521"/>
      </w:tblGrid>
      <w:tr w:rsidR="00A232D0" w14:paraId="6844166B" w14:textId="77777777" w:rsidTr="00A232D0">
        <w:trPr>
          <w:trHeight w:val="1717"/>
        </w:trPr>
        <w:tc>
          <w:tcPr>
            <w:tcW w:w="11071" w:type="dxa"/>
            <w:gridSpan w:val="2"/>
          </w:tcPr>
          <w:p w14:paraId="3783A684" w14:textId="21CC8EE2" w:rsidR="005C7924" w:rsidRDefault="005C7924" w:rsidP="005C7924">
            <w:pPr>
              <w:jc w:val="center"/>
              <w:rPr>
                <w:rFonts w:ascii="Times New Roman" w:hAnsi="Times New Roman" w:cs="Times New Roman"/>
                <w:b/>
                <w:bCs/>
                <w:sz w:val="24"/>
                <w:szCs w:val="24"/>
              </w:rPr>
            </w:pPr>
            <w:r w:rsidRPr="00136402">
              <w:rPr>
                <w:rFonts w:ascii="Times New Roman" w:hAnsi="Times New Roman" w:cs="Times New Roman"/>
                <w:b/>
                <w:bCs/>
                <w:sz w:val="24"/>
                <w:szCs w:val="24"/>
              </w:rPr>
              <w:t>A</w:t>
            </w:r>
            <w:r>
              <w:rPr>
                <w:rFonts w:ascii="Times New Roman" w:hAnsi="Times New Roman" w:cs="Times New Roman"/>
                <w:b/>
                <w:bCs/>
                <w:sz w:val="24"/>
                <w:szCs w:val="24"/>
              </w:rPr>
              <w:t>LANYA ALAADDİN KEYKUBAT ÜNİVERSİTESİ</w:t>
            </w:r>
          </w:p>
          <w:p w14:paraId="5097DF62" w14:textId="69213B1A" w:rsidR="005C7924" w:rsidRPr="00136402" w:rsidRDefault="005C7924" w:rsidP="005C7924">
            <w:pPr>
              <w:jc w:val="center"/>
              <w:rPr>
                <w:rFonts w:ascii="Times New Roman" w:hAnsi="Times New Roman" w:cs="Times New Roman"/>
                <w:b/>
                <w:bCs/>
                <w:sz w:val="24"/>
                <w:szCs w:val="24"/>
              </w:rPr>
            </w:pPr>
            <w:r w:rsidRPr="00136402">
              <w:rPr>
                <w:rFonts w:ascii="Times New Roman" w:hAnsi="Times New Roman" w:cs="Times New Roman"/>
                <w:b/>
                <w:bCs/>
                <w:sz w:val="24"/>
                <w:szCs w:val="24"/>
              </w:rPr>
              <w:t>SPOR BİLİMLERİ FAKÜLTESİ</w:t>
            </w:r>
          </w:p>
          <w:p w14:paraId="3D9F1282" w14:textId="77777777" w:rsidR="005C7924" w:rsidRDefault="005C7924" w:rsidP="005C7924">
            <w:pPr>
              <w:spacing w:line="259" w:lineRule="auto"/>
              <w:jc w:val="center"/>
              <w:rPr>
                <w:rFonts w:ascii="Times New Roman" w:hAnsi="Times New Roman" w:cs="Times New Roman"/>
                <w:b/>
                <w:bCs/>
                <w:sz w:val="24"/>
                <w:szCs w:val="24"/>
              </w:rPr>
            </w:pPr>
            <w:r w:rsidRPr="00CE1DB0">
              <w:rPr>
                <w:rFonts w:ascii="Times New Roman" w:hAnsi="Times New Roman" w:cs="Times New Roman"/>
                <w:b/>
                <w:bCs/>
                <w:sz w:val="24"/>
                <w:szCs w:val="24"/>
              </w:rPr>
              <w:t>YENİ GELEN LİSANSÜSTÜ ÖĞRENCİ ANKETİ SONUÇLARININ</w:t>
            </w:r>
          </w:p>
          <w:p w14:paraId="52611C34" w14:textId="798D5266" w:rsidR="005C7924" w:rsidRPr="00CE1DB0" w:rsidRDefault="005C7924" w:rsidP="005C7924">
            <w:pPr>
              <w:spacing w:after="160" w:line="259" w:lineRule="auto"/>
              <w:jc w:val="center"/>
              <w:rPr>
                <w:rFonts w:ascii="Times New Roman" w:hAnsi="Times New Roman" w:cs="Times New Roman"/>
                <w:b/>
                <w:bCs/>
                <w:sz w:val="24"/>
                <w:szCs w:val="24"/>
              </w:rPr>
            </w:pPr>
            <w:r w:rsidRPr="00CE1DB0">
              <w:rPr>
                <w:rFonts w:ascii="Times New Roman" w:hAnsi="Times New Roman" w:cs="Times New Roman"/>
                <w:b/>
                <w:bCs/>
                <w:sz w:val="24"/>
                <w:szCs w:val="24"/>
              </w:rPr>
              <w:t>YÖKAK ÖLÇÜTLERİ ÇERÇEVESİNDE DEĞERLENDİRİLMESİ</w:t>
            </w:r>
          </w:p>
          <w:p w14:paraId="7283E64E"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1. Amaç ve Yöntem</w:t>
            </w:r>
          </w:p>
          <w:p w14:paraId="4927425C"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Bu değerlendirme, Alanya Alaaddin Keykubat Üniversitesi Spor Bilimleri Fakültesi bünyesinde yürütülen lisansüstü programlara (yüksek lisans ve doktora) yeni kayıt yaptıran öğrencilerin, program işleyişi, akademik danışmanlık, araştırma altyapısı ve kurumsal kalite algılarını belirlemek amacıyla uygulanmıştır.</w:t>
            </w:r>
          </w:p>
          <w:p w14:paraId="02299F5D"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Anket, gönüllülük esasına dayalı olarak gerçekleştirilmiş, veriler 5’li </w:t>
            </w:r>
            <w:proofErr w:type="spellStart"/>
            <w:r w:rsidRPr="00CE1DB0">
              <w:rPr>
                <w:rFonts w:ascii="Times New Roman" w:hAnsi="Times New Roman" w:cs="Times New Roman"/>
                <w:sz w:val="24"/>
                <w:szCs w:val="24"/>
              </w:rPr>
              <w:t>Likert</w:t>
            </w:r>
            <w:proofErr w:type="spellEnd"/>
            <w:r w:rsidRPr="00CE1DB0">
              <w:rPr>
                <w:rFonts w:ascii="Times New Roman" w:hAnsi="Times New Roman" w:cs="Times New Roman"/>
                <w:sz w:val="24"/>
                <w:szCs w:val="24"/>
              </w:rPr>
              <w:t xml:space="preserve"> tipi ölçek üzerinden analiz edilmiştir</w:t>
            </w:r>
            <w:r w:rsidRPr="00CE1DB0">
              <w:rPr>
                <w:rFonts w:ascii="Times New Roman" w:hAnsi="Times New Roman" w:cs="Times New Roman"/>
                <w:sz w:val="24"/>
                <w:szCs w:val="24"/>
              </w:rPr>
              <w:br/>
              <w:t>(1 = Kesinlikle Katılmıyorum, 5 = Kesinlikle Katılıyorum). Bulgular YÖKAK ölçütleri doğrultusunda değerlendirilmiştir.</w:t>
            </w:r>
          </w:p>
          <w:p w14:paraId="11D36165" w14:textId="77777777" w:rsidR="005C7924" w:rsidRPr="00CE1DB0" w:rsidRDefault="005C7924" w:rsidP="005C7924">
            <w:pPr>
              <w:spacing w:after="160" w:line="259" w:lineRule="auto"/>
              <w:rPr>
                <w:rFonts w:ascii="Times New Roman" w:hAnsi="Times New Roman" w:cs="Times New Roman"/>
                <w:sz w:val="24"/>
                <w:szCs w:val="24"/>
              </w:rPr>
            </w:pPr>
          </w:p>
          <w:p w14:paraId="754C126B"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2. Programın Planlanması ve İşleyişi</w:t>
            </w:r>
          </w:p>
          <w:p w14:paraId="026B8298"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2.1 – Program Tasarımı ve Onayı)</w:t>
            </w:r>
          </w:p>
          <w:p w14:paraId="717DAE19"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Öğrenciler, lisansüstü programların genel işleyişine ilişkin yüksek düzeyde memnuniyet bildirmiştir.</w:t>
            </w:r>
          </w:p>
          <w:p w14:paraId="7D8CEDB7" w14:textId="77777777" w:rsidR="005C7924" w:rsidRPr="00CE1DB0" w:rsidRDefault="005C7924" w:rsidP="005C7924">
            <w:pPr>
              <w:numPr>
                <w:ilvl w:val="0"/>
                <w:numId w:val="10"/>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Program işleyişi ve süreçler hakkında yeterli bilgilendirme</w:t>
            </w:r>
            <w:r w:rsidRPr="00CE1DB0">
              <w:rPr>
                <w:rFonts w:ascii="Times New Roman" w:hAnsi="Times New Roman" w:cs="Times New Roman"/>
                <w:sz w:val="24"/>
                <w:szCs w:val="24"/>
              </w:rPr>
              <w:br/>
            </w:r>
            <w:r w:rsidRPr="00CE1DB0">
              <w:rPr>
                <w:rFonts w:ascii="Times New Roman" w:hAnsi="Times New Roman" w:cs="Times New Roman"/>
                <w:b/>
                <w:bCs/>
                <w:sz w:val="24"/>
                <w:szCs w:val="24"/>
              </w:rPr>
              <w:t>Ort. = 4,15</w:t>
            </w:r>
          </w:p>
          <w:p w14:paraId="22888755" w14:textId="77777777" w:rsidR="005C7924" w:rsidRPr="00CE1DB0" w:rsidRDefault="005C7924" w:rsidP="005C7924">
            <w:pPr>
              <w:numPr>
                <w:ilvl w:val="0"/>
                <w:numId w:val="10"/>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Anabilim dalı vizyon ve hedeflerinin öğrencilere aktarılması</w:t>
            </w:r>
            <w:r w:rsidRPr="00CE1DB0">
              <w:rPr>
                <w:rFonts w:ascii="Times New Roman" w:hAnsi="Times New Roman" w:cs="Times New Roman"/>
                <w:sz w:val="24"/>
                <w:szCs w:val="24"/>
              </w:rPr>
              <w:br/>
            </w:r>
            <w:r w:rsidRPr="00CE1DB0">
              <w:rPr>
                <w:rFonts w:ascii="Times New Roman" w:hAnsi="Times New Roman" w:cs="Times New Roman"/>
                <w:b/>
                <w:bCs/>
                <w:sz w:val="24"/>
                <w:szCs w:val="24"/>
              </w:rPr>
              <w:t>Ort. = 4,15</w:t>
            </w:r>
          </w:p>
          <w:p w14:paraId="6ABC9979"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Bu bulgular, programların amaçlarının açık biçimde tanımlandığını ve öğrenciye şeffaf şekilde aktarıldığını göstermektedir. YÖKAK açısından bu durum, program tasarımı ve bilgilendirme süreçlerinin </w:t>
            </w:r>
            <w:r w:rsidRPr="00CE1DB0">
              <w:rPr>
                <w:rFonts w:ascii="Times New Roman" w:hAnsi="Times New Roman" w:cs="Times New Roman"/>
                <w:b/>
                <w:bCs/>
                <w:sz w:val="24"/>
                <w:szCs w:val="24"/>
              </w:rPr>
              <w:t>etkin ve yeterli</w:t>
            </w:r>
            <w:r w:rsidRPr="00CE1DB0">
              <w:rPr>
                <w:rFonts w:ascii="Times New Roman" w:hAnsi="Times New Roman" w:cs="Times New Roman"/>
                <w:sz w:val="24"/>
                <w:szCs w:val="24"/>
              </w:rPr>
              <w:t xml:space="preserve"> olduğunu ortaya koymaktadır.</w:t>
            </w:r>
          </w:p>
          <w:p w14:paraId="6058AFBD" w14:textId="77777777" w:rsidR="005C7924" w:rsidRPr="00CE1DB0" w:rsidRDefault="005C7924" w:rsidP="005C7924">
            <w:pPr>
              <w:spacing w:after="160" w:line="259" w:lineRule="auto"/>
              <w:rPr>
                <w:rFonts w:ascii="Times New Roman" w:hAnsi="Times New Roman" w:cs="Times New Roman"/>
                <w:sz w:val="24"/>
                <w:szCs w:val="24"/>
              </w:rPr>
            </w:pPr>
          </w:p>
          <w:p w14:paraId="455ADE5F"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3. Akademik Kadro ve Danışmanlık Süreçleri</w:t>
            </w:r>
          </w:p>
          <w:p w14:paraId="4A11ADE4"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2.3 – Öğretim Elemanları)</w:t>
            </w:r>
          </w:p>
          <w:p w14:paraId="2348D354"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Lisansüstü öğrencilerin en yüksek memnuniyet düzeyi akademik kadro ve danışmanlık alanında gözlenmiştir.</w:t>
            </w:r>
          </w:p>
          <w:p w14:paraId="3BE00CA4" w14:textId="77777777" w:rsidR="005C7924" w:rsidRPr="00CE1DB0" w:rsidRDefault="005C7924" w:rsidP="005C7924">
            <w:pPr>
              <w:numPr>
                <w:ilvl w:val="0"/>
                <w:numId w:val="11"/>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Akademik kadronun alan uzmanlığı</w:t>
            </w:r>
            <w:r w:rsidRPr="00CE1DB0">
              <w:rPr>
                <w:rFonts w:ascii="Times New Roman" w:hAnsi="Times New Roman" w:cs="Times New Roman"/>
                <w:sz w:val="24"/>
                <w:szCs w:val="24"/>
              </w:rPr>
              <w:br/>
            </w:r>
            <w:r w:rsidRPr="00CE1DB0">
              <w:rPr>
                <w:rFonts w:ascii="Times New Roman" w:hAnsi="Times New Roman" w:cs="Times New Roman"/>
                <w:b/>
                <w:bCs/>
                <w:sz w:val="24"/>
                <w:szCs w:val="24"/>
              </w:rPr>
              <w:t>Ort. = 4,45</w:t>
            </w:r>
          </w:p>
          <w:p w14:paraId="1D51C23A" w14:textId="77777777" w:rsidR="005C7924" w:rsidRPr="00CE1DB0" w:rsidRDefault="005C7924" w:rsidP="005C7924">
            <w:pPr>
              <w:numPr>
                <w:ilvl w:val="0"/>
                <w:numId w:val="11"/>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Akademik danışmanlık yeterliliği</w:t>
            </w:r>
            <w:r w:rsidRPr="00CE1DB0">
              <w:rPr>
                <w:rFonts w:ascii="Times New Roman" w:hAnsi="Times New Roman" w:cs="Times New Roman"/>
                <w:sz w:val="24"/>
                <w:szCs w:val="24"/>
              </w:rPr>
              <w:br/>
            </w:r>
            <w:r w:rsidRPr="00CE1DB0">
              <w:rPr>
                <w:rFonts w:ascii="Times New Roman" w:hAnsi="Times New Roman" w:cs="Times New Roman"/>
                <w:b/>
                <w:bCs/>
                <w:sz w:val="24"/>
                <w:szCs w:val="24"/>
              </w:rPr>
              <w:t>Ort. = 4,40</w:t>
            </w:r>
          </w:p>
          <w:p w14:paraId="6494EBF5"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Bu sonuçlar, lisansüstü eğitimde temel belirleyici unsurlardan biri olan danışman-öğrenci ilişkisinin güçlü olduğunu ve öğretim elemanlarının bilimsel rehberlik rolünü etkin biçimde yerine getirdiğini göstermektedir.</w:t>
            </w:r>
          </w:p>
          <w:p w14:paraId="402CFB62" w14:textId="77777777" w:rsidR="005C7924" w:rsidRPr="00CE1DB0" w:rsidRDefault="005C7924" w:rsidP="005C7924">
            <w:pPr>
              <w:spacing w:after="160" w:line="259" w:lineRule="auto"/>
              <w:rPr>
                <w:rFonts w:ascii="Times New Roman" w:hAnsi="Times New Roman" w:cs="Times New Roman"/>
                <w:sz w:val="24"/>
                <w:szCs w:val="24"/>
              </w:rPr>
            </w:pPr>
          </w:p>
          <w:p w14:paraId="18B4AF3A"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lastRenderedPageBreak/>
              <w:t>4. Öğrenci Merkezli Öğrenme ve Araştırma Süreçleri</w:t>
            </w:r>
          </w:p>
          <w:p w14:paraId="66B308A1"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2.2)</w:t>
            </w:r>
          </w:p>
          <w:p w14:paraId="7D5EEA0B"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Öğrenciler, ders ve araştırma süreçleri arasındaki dengeyi genel olarak olumlu değerlendirmiştir.</w:t>
            </w:r>
          </w:p>
          <w:p w14:paraId="3D4594DE" w14:textId="77777777" w:rsidR="005C7924" w:rsidRPr="00CE1DB0" w:rsidRDefault="005C7924" w:rsidP="005C7924">
            <w:pPr>
              <w:numPr>
                <w:ilvl w:val="0"/>
                <w:numId w:val="12"/>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Ders yükü ile araştırma yükü dengesi</w:t>
            </w:r>
            <w:r w:rsidRPr="00CE1DB0">
              <w:rPr>
                <w:rFonts w:ascii="Times New Roman" w:hAnsi="Times New Roman" w:cs="Times New Roman"/>
                <w:sz w:val="24"/>
                <w:szCs w:val="24"/>
              </w:rPr>
              <w:br/>
            </w:r>
            <w:r w:rsidRPr="00CE1DB0">
              <w:rPr>
                <w:rFonts w:ascii="Times New Roman" w:hAnsi="Times New Roman" w:cs="Times New Roman"/>
                <w:b/>
                <w:bCs/>
                <w:sz w:val="24"/>
                <w:szCs w:val="24"/>
              </w:rPr>
              <w:t>Ort. = 4,00</w:t>
            </w:r>
          </w:p>
          <w:p w14:paraId="316CDFA4" w14:textId="77777777" w:rsidR="005C7924" w:rsidRPr="00CE1DB0" w:rsidRDefault="005C7924" w:rsidP="005C7924">
            <w:pPr>
              <w:numPr>
                <w:ilvl w:val="0"/>
                <w:numId w:val="12"/>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Ders içeriklerinin güncelliği ve yeterliliği</w:t>
            </w:r>
            <w:r w:rsidRPr="00CE1DB0">
              <w:rPr>
                <w:rFonts w:ascii="Times New Roman" w:hAnsi="Times New Roman" w:cs="Times New Roman"/>
                <w:sz w:val="24"/>
                <w:szCs w:val="24"/>
              </w:rPr>
              <w:br/>
            </w:r>
            <w:r w:rsidRPr="00CE1DB0">
              <w:rPr>
                <w:rFonts w:ascii="Times New Roman" w:hAnsi="Times New Roman" w:cs="Times New Roman"/>
                <w:b/>
                <w:bCs/>
                <w:sz w:val="24"/>
                <w:szCs w:val="24"/>
              </w:rPr>
              <w:t>Ort. = 4,00</w:t>
            </w:r>
          </w:p>
          <w:p w14:paraId="38CC6BFF"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Bu durum, lisansüstü programların araştırma temelli öğrenme yaklaşımıyla uyumlu biçimde yapılandırıldığını göstermektedir.</w:t>
            </w:r>
          </w:p>
          <w:p w14:paraId="1557F22D" w14:textId="77777777" w:rsidR="005C7924" w:rsidRPr="00CE1DB0" w:rsidRDefault="005C7924" w:rsidP="005C7924">
            <w:pPr>
              <w:spacing w:after="160" w:line="259" w:lineRule="auto"/>
              <w:rPr>
                <w:rFonts w:ascii="Times New Roman" w:hAnsi="Times New Roman" w:cs="Times New Roman"/>
                <w:sz w:val="24"/>
                <w:szCs w:val="24"/>
              </w:rPr>
            </w:pPr>
          </w:p>
          <w:p w14:paraId="69F26856"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5. Araştırma Altyapısı ve Akademik Destek</w:t>
            </w:r>
          </w:p>
          <w:p w14:paraId="139989BB"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3.1 – Araştırma Kaynakları)</w:t>
            </w:r>
          </w:p>
          <w:p w14:paraId="04458049"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Araştırma altyapısına ilişkin algılar yüksek düzeydedir.</w:t>
            </w:r>
          </w:p>
          <w:p w14:paraId="79573094" w14:textId="77777777" w:rsidR="005C7924" w:rsidRPr="00CE1DB0" w:rsidRDefault="005C7924" w:rsidP="005C7924">
            <w:pPr>
              <w:numPr>
                <w:ilvl w:val="0"/>
                <w:numId w:val="13"/>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Akademik veri tabanı ve kütüphane erişimleri</w:t>
            </w:r>
            <w:r w:rsidRPr="00CE1DB0">
              <w:rPr>
                <w:rFonts w:ascii="Times New Roman" w:hAnsi="Times New Roman" w:cs="Times New Roman"/>
                <w:sz w:val="24"/>
                <w:szCs w:val="24"/>
              </w:rPr>
              <w:br/>
            </w:r>
            <w:r w:rsidRPr="00CE1DB0">
              <w:rPr>
                <w:rFonts w:ascii="Times New Roman" w:hAnsi="Times New Roman" w:cs="Times New Roman"/>
                <w:b/>
                <w:bCs/>
                <w:sz w:val="24"/>
                <w:szCs w:val="24"/>
              </w:rPr>
              <w:t>Ort. = 4,10</w:t>
            </w:r>
          </w:p>
          <w:p w14:paraId="20EFA996" w14:textId="77777777" w:rsidR="005C7924" w:rsidRPr="00CE1DB0" w:rsidRDefault="005C7924" w:rsidP="005C7924">
            <w:pPr>
              <w:numPr>
                <w:ilvl w:val="0"/>
                <w:numId w:val="13"/>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Yayın üretimi (makale, bildiri) konusunda sağlanan yönlendirme</w:t>
            </w:r>
            <w:r w:rsidRPr="00CE1DB0">
              <w:rPr>
                <w:rFonts w:ascii="Times New Roman" w:hAnsi="Times New Roman" w:cs="Times New Roman"/>
                <w:sz w:val="24"/>
                <w:szCs w:val="24"/>
              </w:rPr>
              <w:br/>
            </w:r>
            <w:r w:rsidRPr="00CE1DB0">
              <w:rPr>
                <w:rFonts w:ascii="Times New Roman" w:hAnsi="Times New Roman" w:cs="Times New Roman"/>
                <w:b/>
                <w:bCs/>
                <w:sz w:val="24"/>
                <w:szCs w:val="24"/>
              </w:rPr>
              <w:t>Ort. = 4,15</w:t>
            </w:r>
          </w:p>
          <w:p w14:paraId="254990DF"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Bu bulgular, fakültenin lisansüstü öğrencileri bilimsel üretime teşvik eden ve destekleyen bir akademik ortam sunduğunu göstermektedir.</w:t>
            </w:r>
          </w:p>
          <w:p w14:paraId="12478964" w14:textId="77777777" w:rsidR="005C7924" w:rsidRPr="00CE1DB0" w:rsidRDefault="005C7924" w:rsidP="005C7924">
            <w:pPr>
              <w:spacing w:after="160" w:line="259" w:lineRule="auto"/>
              <w:rPr>
                <w:rFonts w:ascii="Times New Roman" w:hAnsi="Times New Roman" w:cs="Times New Roman"/>
                <w:sz w:val="24"/>
                <w:szCs w:val="24"/>
              </w:rPr>
            </w:pPr>
          </w:p>
          <w:p w14:paraId="5D6E74A7"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6. Dijital İletişim ve Bilgilendirme</w:t>
            </w:r>
          </w:p>
          <w:p w14:paraId="717E14C4"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1.3 – Kalite Güvencesi Sistemi)</w:t>
            </w:r>
          </w:p>
          <w:p w14:paraId="0CEF84D7" w14:textId="77777777" w:rsidR="005C7924" w:rsidRPr="00CE1DB0" w:rsidRDefault="005C7924" w:rsidP="005C7924">
            <w:pPr>
              <w:numPr>
                <w:ilvl w:val="0"/>
                <w:numId w:val="14"/>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Dijital iletişim ve duyuruların yeterliliği</w:t>
            </w:r>
            <w:r w:rsidRPr="00CE1DB0">
              <w:rPr>
                <w:rFonts w:ascii="Times New Roman" w:hAnsi="Times New Roman" w:cs="Times New Roman"/>
                <w:sz w:val="24"/>
                <w:szCs w:val="24"/>
              </w:rPr>
              <w:br/>
            </w:r>
            <w:r w:rsidRPr="00CE1DB0">
              <w:rPr>
                <w:rFonts w:ascii="Times New Roman" w:hAnsi="Times New Roman" w:cs="Times New Roman"/>
                <w:b/>
                <w:bCs/>
                <w:sz w:val="24"/>
                <w:szCs w:val="24"/>
              </w:rPr>
              <w:t>Ort. = 4,20</w:t>
            </w:r>
          </w:p>
          <w:p w14:paraId="5BC7D34B"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Bu sonuç, lisansüstü programlarda bilgiye erişim, duyuru ve iletişim süreçlerinin etkin biçimde yürütüldüğünü ortaya koymaktadır.</w:t>
            </w:r>
          </w:p>
          <w:p w14:paraId="1C01BE03" w14:textId="77777777" w:rsidR="005C7924" w:rsidRPr="00CE1DB0" w:rsidRDefault="005C7924" w:rsidP="005C7924">
            <w:pPr>
              <w:spacing w:after="160" w:line="259" w:lineRule="auto"/>
              <w:rPr>
                <w:rFonts w:ascii="Times New Roman" w:hAnsi="Times New Roman" w:cs="Times New Roman"/>
                <w:sz w:val="24"/>
                <w:szCs w:val="24"/>
              </w:rPr>
            </w:pPr>
          </w:p>
          <w:p w14:paraId="09E343CC"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7. Genel Değerlendirme ve Sürekli İyileştirme</w:t>
            </w:r>
          </w:p>
          <w:p w14:paraId="6EACA041"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1.4 – PUKÖ Döngüsü)</w:t>
            </w:r>
          </w:p>
          <w:p w14:paraId="6F8CD1D3"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Yeni gelen lisansüstü öğrenci anketi sonuçları doğrultusunda ALKÜ Spor Bilimleri Fakültesi lisansüstü programları;</w:t>
            </w:r>
          </w:p>
          <w:p w14:paraId="085A815E" w14:textId="77777777" w:rsidR="005C7924" w:rsidRPr="00CE1DB0" w:rsidRDefault="005C7924" w:rsidP="005C7924">
            <w:pPr>
              <w:numPr>
                <w:ilvl w:val="0"/>
                <w:numId w:val="15"/>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lastRenderedPageBreak/>
              <w:t xml:space="preserve">Akademik kadro niteliği ve danışmanlık süreçleri açısından </w:t>
            </w:r>
            <w:r w:rsidRPr="00CE1DB0">
              <w:rPr>
                <w:rFonts w:ascii="Times New Roman" w:hAnsi="Times New Roman" w:cs="Times New Roman"/>
                <w:b/>
                <w:bCs/>
                <w:sz w:val="24"/>
                <w:szCs w:val="24"/>
              </w:rPr>
              <w:t>güçlü</w:t>
            </w:r>
            <w:r w:rsidRPr="00CE1DB0">
              <w:rPr>
                <w:rFonts w:ascii="Times New Roman" w:hAnsi="Times New Roman" w:cs="Times New Roman"/>
                <w:sz w:val="24"/>
                <w:szCs w:val="24"/>
              </w:rPr>
              <w:t>,</w:t>
            </w:r>
          </w:p>
          <w:p w14:paraId="1321B46A" w14:textId="77777777" w:rsidR="005C7924" w:rsidRPr="00CE1DB0" w:rsidRDefault="005C7924" w:rsidP="005C7924">
            <w:pPr>
              <w:numPr>
                <w:ilvl w:val="0"/>
                <w:numId w:val="15"/>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Araştırma altyapısı ve yayın üretimi desteği açısından </w:t>
            </w:r>
            <w:r w:rsidRPr="00CE1DB0">
              <w:rPr>
                <w:rFonts w:ascii="Times New Roman" w:hAnsi="Times New Roman" w:cs="Times New Roman"/>
                <w:b/>
                <w:bCs/>
                <w:sz w:val="24"/>
                <w:szCs w:val="24"/>
              </w:rPr>
              <w:t>yeterli ve sürdürülebilir</w:t>
            </w:r>
            <w:r w:rsidRPr="00CE1DB0">
              <w:rPr>
                <w:rFonts w:ascii="Times New Roman" w:hAnsi="Times New Roman" w:cs="Times New Roman"/>
                <w:sz w:val="24"/>
                <w:szCs w:val="24"/>
              </w:rPr>
              <w:t>,</w:t>
            </w:r>
          </w:p>
          <w:p w14:paraId="0F130201" w14:textId="77777777" w:rsidR="005C7924" w:rsidRPr="00CE1DB0" w:rsidRDefault="005C7924" w:rsidP="005C7924">
            <w:pPr>
              <w:numPr>
                <w:ilvl w:val="0"/>
                <w:numId w:val="15"/>
              </w:num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Program işleyişi ve dijital iletişim süreçleri açısından </w:t>
            </w:r>
            <w:r w:rsidRPr="00CE1DB0">
              <w:rPr>
                <w:rFonts w:ascii="Times New Roman" w:hAnsi="Times New Roman" w:cs="Times New Roman"/>
                <w:b/>
                <w:bCs/>
                <w:sz w:val="24"/>
                <w:szCs w:val="24"/>
              </w:rPr>
              <w:t>etkin</w:t>
            </w:r>
            <w:r w:rsidRPr="00CE1DB0">
              <w:rPr>
                <w:rFonts w:ascii="Times New Roman" w:hAnsi="Times New Roman" w:cs="Times New Roman"/>
                <w:sz w:val="24"/>
                <w:szCs w:val="24"/>
              </w:rPr>
              <w:t xml:space="preserve"> bir yapı sergilemektedir.</w:t>
            </w:r>
          </w:p>
          <w:p w14:paraId="67409C61"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Elde edilen bulgular, lisansüstü programların YÖKAK ölçütleriyle yüksek düzeyde uyumlu olduğunu göstermekte olup, mevcut uygulamaların PUKÖ döngüsü kapsamında izlenerek sürdürülmesi önerilmektedir.</w:t>
            </w:r>
          </w:p>
          <w:p w14:paraId="34BC2209" w14:textId="77777777" w:rsidR="005C7924" w:rsidRDefault="005C7924" w:rsidP="005C7924">
            <w:pPr>
              <w:rPr>
                <w:rFonts w:ascii="Times New Roman" w:hAnsi="Times New Roman" w:cs="Times New Roman"/>
                <w:sz w:val="24"/>
                <w:szCs w:val="24"/>
              </w:rPr>
            </w:pPr>
          </w:p>
          <w:p w14:paraId="30728338" w14:textId="77777777" w:rsidR="005C7924" w:rsidRDefault="005C7924" w:rsidP="005C7924">
            <w:pPr>
              <w:jc w:val="center"/>
              <w:rPr>
                <w:rFonts w:ascii="Times New Roman" w:hAnsi="Times New Roman" w:cs="Times New Roman"/>
                <w:sz w:val="24"/>
                <w:szCs w:val="24"/>
              </w:rPr>
            </w:pPr>
          </w:p>
          <w:p w14:paraId="752645F3" w14:textId="77777777" w:rsidR="005C7924" w:rsidRDefault="005C7924" w:rsidP="005C7924">
            <w:pPr>
              <w:spacing w:after="160" w:line="259" w:lineRule="auto"/>
              <w:jc w:val="center"/>
              <w:rPr>
                <w:rFonts w:ascii="Times New Roman" w:hAnsi="Times New Roman" w:cs="Times New Roman"/>
                <w:b/>
                <w:bCs/>
                <w:sz w:val="24"/>
                <w:szCs w:val="24"/>
              </w:rPr>
            </w:pPr>
          </w:p>
          <w:p w14:paraId="07284251" w14:textId="77777777" w:rsidR="005C7924" w:rsidRDefault="005C7924" w:rsidP="005C7924">
            <w:pPr>
              <w:spacing w:after="160" w:line="259" w:lineRule="auto"/>
              <w:jc w:val="center"/>
              <w:rPr>
                <w:rFonts w:ascii="Times New Roman" w:hAnsi="Times New Roman" w:cs="Times New Roman"/>
                <w:b/>
                <w:bCs/>
                <w:sz w:val="24"/>
                <w:szCs w:val="24"/>
              </w:rPr>
            </w:pPr>
          </w:p>
          <w:p w14:paraId="3777694A" w14:textId="77777777" w:rsidR="005C7924" w:rsidRDefault="005C7924" w:rsidP="005C7924">
            <w:pPr>
              <w:spacing w:after="160" w:line="259" w:lineRule="auto"/>
              <w:jc w:val="center"/>
              <w:rPr>
                <w:rFonts w:ascii="Times New Roman" w:hAnsi="Times New Roman" w:cs="Times New Roman"/>
                <w:b/>
                <w:bCs/>
                <w:sz w:val="24"/>
                <w:szCs w:val="24"/>
              </w:rPr>
            </w:pPr>
          </w:p>
          <w:p w14:paraId="0D0348E8" w14:textId="77777777" w:rsidR="005C7924" w:rsidRDefault="005C7924" w:rsidP="005C7924">
            <w:pPr>
              <w:spacing w:after="160" w:line="259" w:lineRule="auto"/>
              <w:jc w:val="center"/>
              <w:rPr>
                <w:rFonts w:ascii="Times New Roman" w:hAnsi="Times New Roman" w:cs="Times New Roman"/>
                <w:b/>
                <w:bCs/>
                <w:sz w:val="24"/>
                <w:szCs w:val="24"/>
              </w:rPr>
            </w:pPr>
          </w:p>
          <w:p w14:paraId="65CA44BF" w14:textId="77777777" w:rsidR="005C7924" w:rsidRDefault="005C7924" w:rsidP="005C7924">
            <w:pPr>
              <w:spacing w:after="160" w:line="259" w:lineRule="auto"/>
              <w:jc w:val="center"/>
              <w:rPr>
                <w:rFonts w:ascii="Times New Roman" w:hAnsi="Times New Roman" w:cs="Times New Roman"/>
                <w:b/>
                <w:bCs/>
                <w:sz w:val="24"/>
                <w:szCs w:val="24"/>
              </w:rPr>
            </w:pPr>
          </w:p>
          <w:p w14:paraId="1F814054" w14:textId="77777777" w:rsidR="005C7924" w:rsidRDefault="005C7924" w:rsidP="005C7924">
            <w:pPr>
              <w:spacing w:after="160" w:line="259" w:lineRule="auto"/>
              <w:jc w:val="center"/>
              <w:rPr>
                <w:rFonts w:ascii="Times New Roman" w:hAnsi="Times New Roman" w:cs="Times New Roman"/>
                <w:b/>
                <w:bCs/>
                <w:sz w:val="24"/>
                <w:szCs w:val="24"/>
              </w:rPr>
            </w:pPr>
          </w:p>
          <w:p w14:paraId="1E2FD8B9" w14:textId="77777777" w:rsidR="005C7924" w:rsidRDefault="005C7924" w:rsidP="005C7924">
            <w:pPr>
              <w:spacing w:after="160" w:line="259" w:lineRule="auto"/>
              <w:jc w:val="center"/>
              <w:rPr>
                <w:rFonts w:ascii="Times New Roman" w:hAnsi="Times New Roman" w:cs="Times New Roman"/>
                <w:b/>
                <w:bCs/>
                <w:sz w:val="24"/>
                <w:szCs w:val="24"/>
              </w:rPr>
            </w:pPr>
          </w:p>
          <w:p w14:paraId="27E3D3DE" w14:textId="77777777" w:rsidR="005C7924" w:rsidRDefault="005C7924" w:rsidP="005C7924">
            <w:pPr>
              <w:spacing w:after="160" w:line="259" w:lineRule="auto"/>
              <w:jc w:val="center"/>
              <w:rPr>
                <w:rFonts w:ascii="Times New Roman" w:hAnsi="Times New Roman" w:cs="Times New Roman"/>
                <w:b/>
                <w:bCs/>
                <w:sz w:val="24"/>
                <w:szCs w:val="24"/>
              </w:rPr>
            </w:pPr>
          </w:p>
          <w:p w14:paraId="424FFCDD" w14:textId="77777777" w:rsidR="005C7924" w:rsidRDefault="005C7924" w:rsidP="005C7924">
            <w:pPr>
              <w:spacing w:after="160" w:line="259" w:lineRule="auto"/>
              <w:jc w:val="center"/>
              <w:rPr>
                <w:rFonts w:ascii="Times New Roman" w:hAnsi="Times New Roman" w:cs="Times New Roman"/>
                <w:b/>
                <w:bCs/>
                <w:sz w:val="24"/>
                <w:szCs w:val="24"/>
              </w:rPr>
            </w:pPr>
          </w:p>
          <w:p w14:paraId="6CDE2EC8" w14:textId="77777777" w:rsidR="005C7924" w:rsidRDefault="005C7924" w:rsidP="005C7924">
            <w:pPr>
              <w:spacing w:after="160" w:line="259" w:lineRule="auto"/>
              <w:jc w:val="center"/>
              <w:rPr>
                <w:rFonts w:ascii="Times New Roman" w:hAnsi="Times New Roman" w:cs="Times New Roman"/>
                <w:b/>
                <w:bCs/>
                <w:sz w:val="24"/>
                <w:szCs w:val="24"/>
              </w:rPr>
            </w:pPr>
          </w:p>
          <w:p w14:paraId="2C056212" w14:textId="77777777" w:rsidR="005C7924" w:rsidRDefault="005C7924" w:rsidP="005C7924">
            <w:pPr>
              <w:spacing w:after="160" w:line="259" w:lineRule="auto"/>
              <w:jc w:val="center"/>
              <w:rPr>
                <w:rFonts w:ascii="Times New Roman" w:hAnsi="Times New Roman" w:cs="Times New Roman"/>
                <w:b/>
                <w:bCs/>
                <w:sz w:val="24"/>
                <w:szCs w:val="24"/>
              </w:rPr>
            </w:pPr>
          </w:p>
          <w:p w14:paraId="64A499DA" w14:textId="77777777" w:rsidR="005C7924" w:rsidRDefault="005C7924" w:rsidP="005C7924">
            <w:pPr>
              <w:spacing w:after="160" w:line="259" w:lineRule="auto"/>
              <w:jc w:val="center"/>
              <w:rPr>
                <w:rFonts w:ascii="Times New Roman" w:hAnsi="Times New Roman" w:cs="Times New Roman"/>
                <w:b/>
                <w:bCs/>
                <w:sz w:val="24"/>
                <w:szCs w:val="24"/>
              </w:rPr>
            </w:pPr>
          </w:p>
          <w:p w14:paraId="6DDFB8EE" w14:textId="77777777" w:rsidR="005C7924" w:rsidRDefault="005C7924" w:rsidP="005C7924">
            <w:pPr>
              <w:spacing w:after="160" w:line="259" w:lineRule="auto"/>
              <w:jc w:val="center"/>
              <w:rPr>
                <w:rFonts w:ascii="Times New Roman" w:hAnsi="Times New Roman" w:cs="Times New Roman"/>
                <w:b/>
                <w:bCs/>
                <w:sz w:val="24"/>
                <w:szCs w:val="24"/>
              </w:rPr>
            </w:pPr>
          </w:p>
          <w:p w14:paraId="6A987C0F" w14:textId="77777777" w:rsidR="005C7924" w:rsidRDefault="005C7924" w:rsidP="005C7924">
            <w:pPr>
              <w:spacing w:after="160" w:line="259" w:lineRule="auto"/>
              <w:jc w:val="center"/>
              <w:rPr>
                <w:rFonts w:ascii="Times New Roman" w:hAnsi="Times New Roman" w:cs="Times New Roman"/>
                <w:b/>
                <w:bCs/>
                <w:sz w:val="24"/>
                <w:szCs w:val="24"/>
              </w:rPr>
            </w:pPr>
          </w:p>
          <w:p w14:paraId="7B15C56F" w14:textId="77777777" w:rsidR="005C7924" w:rsidRDefault="005C7924" w:rsidP="005C7924">
            <w:pPr>
              <w:spacing w:after="160" w:line="259" w:lineRule="auto"/>
              <w:jc w:val="center"/>
              <w:rPr>
                <w:rFonts w:ascii="Times New Roman" w:hAnsi="Times New Roman" w:cs="Times New Roman"/>
                <w:b/>
                <w:bCs/>
                <w:sz w:val="24"/>
                <w:szCs w:val="24"/>
              </w:rPr>
            </w:pPr>
          </w:p>
          <w:p w14:paraId="0ABEE7B6" w14:textId="77777777" w:rsidR="005C7924" w:rsidRDefault="005C7924" w:rsidP="005C7924">
            <w:pPr>
              <w:spacing w:after="160" w:line="259" w:lineRule="auto"/>
              <w:jc w:val="center"/>
              <w:rPr>
                <w:rFonts w:ascii="Times New Roman" w:hAnsi="Times New Roman" w:cs="Times New Roman"/>
                <w:b/>
                <w:bCs/>
                <w:sz w:val="24"/>
                <w:szCs w:val="24"/>
              </w:rPr>
            </w:pPr>
          </w:p>
          <w:p w14:paraId="1F66DFE7" w14:textId="77777777" w:rsidR="005C7924" w:rsidRDefault="005C7924" w:rsidP="005C7924">
            <w:pPr>
              <w:spacing w:after="160" w:line="259" w:lineRule="auto"/>
              <w:jc w:val="center"/>
              <w:rPr>
                <w:rFonts w:ascii="Times New Roman" w:hAnsi="Times New Roman" w:cs="Times New Roman"/>
                <w:b/>
                <w:bCs/>
                <w:sz w:val="24"/>
                <w:szCs w:val="24"/>
              </w:rPr>
            </w:pPr>
          </w:p>
          <w:p w14:paraId="013564C4" w14:textId="77777777" w:rsidR="005C7924" w:rsidRDefault="005C7924" w:rsidP="005C7924">
            <w:pPr>
              <w:spacing w:after="160" w:line="259" w:lineRule="auto"/>
              <w:jc w:val="center"/>
              <w:rPr>
                <w:rFonts w:ascii="Times New Roman" w:hAnsi="Times New Roman" w:cs="Times New Roman"/>
                <w:b/>
                <w:bCs/>
                <w:sz w:val="24"/>
                <w:szCs w:val="24"/>
              </w:rPr>
            </w:pPr>
          </w:p>
          <w:p w14:paraId="3295CA7B" w14:textId="77777777" w:rsidR="005C7924" w:rsidRDefault="005C7924" w:rsidP="005C7924">
            <w:pPr>
              <w:spacing w:after="160" w:line="259" w:lineRule="auto"/>
              <w:jc w:val="center"/>
              <w:rPr>
                <w:rFonts w:ascii="Times New Roman" w:hAnsi="Times New Roman" w:cs="Times New Roman"/>
                <w:b/>
                <w:bCs/>
                <w:sz w:val="24"/>
                <w:szCs w:val="24"/>
              </w:rPr>
            </w:pPr>
          </w:p>
          <w:p w14:paraId="19F21623" w14:textId="77777777" w:rsidR="005C7924" w:rsidRDefault="005C7924" w:rsidP="005C7924">
            <w:pPr>
              <w:spacing w:after="160" w:line="259" w:lineRule="auto"/>
              <w:jc w:val="center"/>
              <w:rPr>
                <w:rFonts w:ascii="Times New Roman" w:hAnsi="Times New Roman" w:cs="Times New Roman"/>
                <w:b/>
                <w:bCs/>
                <w:sz w:val="24"/>
                <w:szCs w:val="24"/>
              </w:rPr>
            </w:pPr>
          </w:p>
          <w:p w14:paraId="1DED5871" w14:textId="77777777" w:rsidR="005C7924" w:rsidRDefault="005C7924" w:rsidP="005C7924">
            <w:pPr>
              <w:spacing w:after="160" w:line="259" w:lineRule="auto"/>
              <w:jc w:val="center"/>
              <w:rPr>
                <w:rFonts w:ascii="Times New Roman" w:hAnsi="Times New Roman" w:cs="Times New Roman"/>
                <w:b/>
                <w:bCs/>
                <w:sz w:val="24"/>
                <w:szCs w:val="24"/>
              </w:rPr>
            </w:pPr>
          </w:p>
          <w:p w14:paraId="3D0675EC" w14:textId="77777777" w:rsidR="005C7924" w:rsidRDefault="005C7924" w:rsidP="005C7924">
            <w:pPr>
              <w:spacing w:after="160" w:line="259" w:lineRule="auto"/>
              <w:jc w:val="center"/>
              <w:rPr>
                <w:rFonts w:ascii="Times New Roman" w:hAnsi="Times New Roman" w:cs="Times New Roman"/>
                <w:b/>
                <w:bCs/>
                <w:sz w:val="24"/>
                <w:szCs w:val="24"/>
              </w:rPr>
            </w:pPr>
          </w:p>
          <w:p w14:paraId="3420CDEA" w14:textId="35669F9F" w:rsidR="005C7924" w:rsidRPr="00CE1DB0" w:rsidRDefault="005C7924" w:rsidP="005C7924">
            <w:pPr>
              <w:spacing w:after="160" w:line="259" w:lineRule="auto"/>
              <w:jc w:val="center"/>
              <w:rPr>
                <w:rFonts w:ascii="Times New Roman" w:hAnsi="Times New Roman" w:cs="Times New Roman"/>
                <w:b/>
                <w:bCs/>
                <w:sz w:val="24"/>
                <w:szCs w:val="24"/>
              </w:rPr>
            </w:pPr>
            <w:r w:rsidRPr="00CE1DB0">
              <w:rPr>
                <w:rFonts w:ascii="Times New Roman" w:hAnsi="Times New Roman" w:cs="Times New Roman"/>
                <w:b/>
                <w:bCs/>
                <w:sz w:val="24"/>
                <w:szCs w:val="24"/>
              </w:rPr>
              <w:lastRenderedPageBreak/>
              <w:t>YÖKAK DEĞERLENDİRME ÇERÇEVESİNDE</w:t>
            </w:r>
          </w:p>
          <w:p w14:paraId="69886A4A" w14:textId="174CBB68" w:rsidR="005C7924" w:rsidRPr="00CE1DB0" w:rsidRDefault="005C7924" w:rsidP="005C7924">
            <w:pPr>
              <w:spacing w:after="160" w:line="259" w:lineRule="auto"/>
              <w:jc w:val="center"/>
              <w:rPr>
                <w:rFonts w:ascii="Times New Roman" w:hAnsi="Times New Roman" w:cs="Times New Roman"/>
                <w:b/>
                <w:bCs/>
                <w:sz w:val="24"/>
                <w:szCs w:val="24"/>
              </w:rPr>
            </w:pPr>
            <w:r w:rsidRPr="00CE1DB0">
              <w:rPr>
                <w:rFonts w:ascii="Times New Roman" w:hAnsi="Times New Roman" w:cs="Times New Roman"/>
                <w:b/>
                <w:bCs/>
                <w:sz w:val="24"/>
                <w:szCs w:val="24"/>
              </w:rPr>
              <w:t>GÜÇLÜ YÖNLER – İYİLEŞTİRMEYE AÇIK ALANLAR – KANITLAR TABLOSU</w:t>
            </w:r>
          </w:p>
          <w:p w14:paraId="31628262" w14:textId="77777777" w:rsidR="005C7924" w:rsidRPr="00CE1DB0" w:rsidRDefault="005C7924" w:rsidP="005C7924">
            <w:pPr>
              <w:spacing w:after="160" w:line="259" w:lineRule="auto"/>
              <w:rPr>
                <w:rFonts w:ascii="Times New Roman" w:hAnsi="Times New Roman" w:cs="Times New Roman"/>
                <w:sz w:val="24"/>
                <w:szCs w:val="24"/>
              </w:rPr>
            </w:pPr>
          </w:p>
          <w:p w14:paraId="2B30B9DA"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1. Program Tasarımı ve İşleyişi</w:t>
            </w:r>
          </w:p>
          <w:p w14:paraId="0756A848"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2.1)</w:t>
            </w:r>
          </w:p>
          <w:tbl>
            <w:tblPr>
              <w:tblStyle w:val="TabloKlavuzu"/>
              <w:tblW w:w="0" w:type="auto"/>
              <w:tblLook w:val="04A0" w:firstRow="1" w:lastRow="0" w:firstColumn="1" w:lastColumn="0" w:noHBand="0" w:noVBand="1"/>
            </w:tblPr>
            <w:tblGrid>
              <w:gridCol w:w="3518"/>
              <w:gridCol w:w="4707"/>
              <w:gridCol w:w="2620"/>
            </w:tblGrid>
            <w:tr w:rsidR="005C7924" w:rsidRPr="00CE1DB0" w14:paraId="7DB46C98" w14:textId="77777777" w:rsidTr="003678ED">
              <w:tc>
                <w:tcPr>
                  <w:tcW w:w="0" w:type="auto"/>
                  <w:hideMark/>
                </w:tcPr>
                <w:p w14:paraId="22827B98"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Güçlü Yönler</w:t>
                  </w:r>
                </w:p>
              </w:tc>
              <w:tc>
                <w:tcPr>
                  <w:tcW w:w="0" w:type="auto"/>
                  <w:hideMark/>
                </w:tcPr>
                <w:p w14:paraId="02CC3ADB"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İyileştirmeye Açık Alanlar</w:t>
                  </w:r>
                </w:p>
              </w:tc>
              <w:tc>
                <w:tcPr>
                  <w:tcW w:w="0" w:type="auto"/>
                  <w:hideMark/>
                </w:tcPr>
                <w:p w14:paraId="6FFAA5B8"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Kanıt</w:t>
                  </w:r>
                </w:p>
              </w:tc>
            </w:tr>
            <w:tr w:rsidR="005C7924" w:rsidRPr="00CE1DB0" w14:paraId="54C48657" w14:textId="77777777" w:rsidTr="003678ED">
              <w:tc>
                <w:tcPr>
                  <w:tcW w:w="0" w:type="auto"/>
                  <w:hideMark/>
                </w:tcPr>
                <w:p w14:paraId="0DB6F197"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Programın genel işleyişi ve süreçlere ilişkin bilgilendirmenin yeterli olması</w:t>
                  </w:r>
                </w:p>
              </w:tc>
              <w:tc>
                <w:tcPr>
                  <w:tcW w:w="0" w:type="auto"/>
                  <w:hideMark/>
                </w:tcPr>
                <w:p w14:paraId="3E5EF6C3"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Program işleyişine ilişkin bilgilendirmelerin yazılı ve standart rehber dokümanlarla daha görünür hale getirilmesi</w:t>
                  </w:r>
                </w:p>
              </w:tc>
              <w:tc>
                <w:tcPr>
                  <w:tcW w:w="0" w:type="auto"/>
                  <w:hideMark/>
                </w:tcPr>
                <w:p w14:paraId="5C2D6690"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Program işleyişi hakkında bilgilendirme Ort. = </w:t>
                  </w:r>
                  <w:r w:rsidRPr="00CE1DB0">
                    <w:rPr>
                      <w:rFonts w:ascii="Times New Roman" w:hAnsi="Times New Roman" w:cs="Times New Roman"/>
                      <w:b/>
                      <w:bCs/>
                      <w:sz w:val="24"/>
                      <w:szCs w:val="24"/>
                    </w:rPr>
                    <w:t>4,15</w:t>
                  </w:r>
                </w:p>
              </w:tc>
            </w:tr>
            <w:tr w:rsidR="005C7924" w:rsidRPr="00CE1DB0" w14:paraId="2883C5B9" w14:textId="77777777" w:rsidTr="003678ED">
              <w:tc>
                <w:tcPr>
                  <w:tcW w:w="0" w:type="auto"/>
                  <w:hideMark/>
                </w:tcPr>
                <w:p w14:paraId="1262A441"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Anabilim dalı vizyon ve hedeflerinin öğrencilere açık şekilde aktarılması</w:t>
                  </w:r>
                </w:p>
              </w:tc>
              <w:tc>
                <w:tcPr>
                  <w:tcW w:w="0" w:type="auto"/>
                  <w:hideMark/>
                </w:tcPr>
                <w:p w14:paraId="6D44139F"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Vizyon ve hedeflerin öğrenci geri bildirimleri doğrultusunda periyodik olarak gözden geçirilmesi</w:t>
                  </w:r>
                </w:p>
              </w:tc>
              <w:tc>
                <w:tcPr>
                  <w:tcW w:w="0" w:type="auto"/>
                  <w:hideMark/>
                </w:tcPr>
                <w:p w14:paraId="67B1BBF0"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Vizyon ve hedeflerin aktarımı Ort. = </w:t>
                  </w:r>
                  <w:r w:rsidRPr="00CE1DB0">
                    <w:rPr>
                      <w:rFonts w:ascii="Times New Roman" w:hAnsi="Times New Roman" w:cs="Times New Roman"/>
                      <w:b/>
                      <w:bCs/>
                      <w:sz w:val="24"/>
                      <w:szCs w:val="24"/>
                    </w:rPr>
                    <w:t>4,15</w:t>
                  </w:r>
                </w:p>
              </w:tc>
            </w:tr>
          </w:tbl>
          <w:p w14:paraId="6A77BC5F" w14:textId="77777777" w:rsidR="005C7924" w:rsidRPr="00CE1DB0" w:rsidRDefault="005C7924" w:rsidP="005C7924">
            <w:pPr>
              <w:spacing w:after="160" w:line="259" w:lineRule="auto"/>
              <w:rPr>
                <w:rFonts w:ascii="Times New Roman" w:hAnsi="Times New Roman" w:cs="Times New Roman"/>
                <w:sz w:val="24"/>
                <w:szCs w:val="24"/>
              </w:rPr>
            </w:pPr>
          </w:p>
          <w:p w14:paraId="0E8284AC"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2. Akademik Kadro ve Danışmanlık</w:t>
            </w:r>
          </w:p>
          <w:p w14:paraId="40286D23"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2.3)</w:t>
            </w:r>
          </w:p>
          <w:tbl>
            <w:tblPr>
              <w:tblStyle w:val="TabloKlavuzu"/>
              <w:tblW w:w="0" w:type="auto"/>
              <w:tblLook w:val="04A0" w:firstRow="1" w:lastRow="0" w:firstColumn="1" w:lastColumn="0" w:noHBand="0" w:noVBand="1"/>
            </w:tblPr>
            <w:tblGrid>
              <w:gridCol w:w="3568"/>
              <w:gridCol w:w="4690"/>
              <w:gridCol w:w="2587"/>
            </w:tblGrid>
            <w:tr w:rsidR="005C7924" w:rsidRPr="00CE1DB0" w14:paraId="466ACD7A" w14:textId="77777777" w:rsidTr="003678ED">
              <w:tc>
                <w:tcPr>
                  <w:tcW w:w="0" w:type="auto"/>
                  <w:hideMark/>
                </w:tcPr>
                <w:p w14:paraId="69EFA976"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Güçlü Yönler</w:t>
                  </w:r>
                </w:p>
              </w:tc>
              <w:tc>
                <w:tcPr>
                  <w:tcW w:w="0" w:type="auto"/>
                  <w:hideMark/>
                </w:tcPr>
                <w:p w14:paraId="2A44F43A"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İyileştirmeye Açık Alanlar</w:t>
                  </w:r>
                </w:p>
              </w:tc>
              <w:tc>
                <w:tcPr>
                  <w:tcW w:w="0" w:type="auto"/>
                  <w:hideMark/>
                </w:tcPr>
                <w:p w14:paraId="325A1F2D"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Kanıt</w:t>
                  </w:r>
                </w:p>
              </w:tc>
            </w:tr>
            <w:tr w:rsidR="005C7924" w:rsidRPr="00CE1DB0" w14:paraId="5CC79C5C" w14:textId="77777777" w:rsidTr="003678ED">
              <w:tc>
                <w:tcPr>
                  <w:tcW w:w="0" w:type="auto"/>
                  <w:hideMark/>
                </w:tcPr>
                <w:p w14:paraId="0A5989C8"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Akademik kadronun alanında yüksek düzeyde uzmanlığa sahip olması</w:t>
                  </w:r>
                </w:p>
              </w:tc>
              <w:tc>
                <w:tcPr>
                  <w:tcW w:w="0" w:type="auto"/>
                  <w:hideMark/>
                </w:tcPr>
                <w:p w14:paraId="28076392"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Akademik danışmanlık süreçlerinin izlenebilir performans göstergeleriyle desteklenmesi</w:t>
                  </w:r>
                </w:p>
              </w:tc>
              <w:tc>
                <w:tcPr>
                  <w:tcW w:w="0" w:type="auto"/>
                  <w:hideMark/>
                </w:tcPr>
                <w:p w14:paraId="3E83AE6F"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Akademik kadro uzmanlığı Ort. = </w:t>
                  </w:r>
                  <w:r w:rsidRPr="00CE1DB0">
                    <w:rPr>
                      <w:rFonts w:ascii="Times New Roman" w:hAnsi="Times New Roman" w:cs="Times New Roman"/>
                      <w:b/>
                      <w:bCs/>
                      <w:sz w:val="24"/>
                      <w:szCs w:val="24"/>
                    </w:rPr>
                    <w:t>4,45</w:t>
                  </w:r>
                </w:p>
              </w:tc>
            </w:tr>
            <w:tr w:rsidR="005C7924" w:rsidRPr="00CE1DB0" w14:paraId="797C985A" w14:textId="77777777" w:rsidTr="003678ED">
              <w:tc>
                <w:tcPr>
                  <w:tcW w:w="0" w:type="auto"/>
                  <w:hideMark/>
                </w:tcPr>
                <w:p w14:paraId="70C64C90"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Akademik danışmanlık hizmetlerinin etkin ve yeterli olması</w:t>
                  </w:r>
                </w:p>
              </w:tc>
              <w:tc>
                <w:tcPr>
                  <w:tcW w:w="0" w:type="auto"/>
                  <w:hideMark/>
                </w:tcPr>
                <w:p w14:paraId="027413AC"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Danışman–öğrenci etkileşiminin kayıt altına alınmasına yönelik mekanizmaların güçlendirilmesi</w:t>
                  </w:r>
                </w:p>
              </w:tc>
              <w:tc>
                <w:tcPr>
                  <w:tcW w:w="0" w:type="auto"/>
                  <w:hideMark/>
                </w:tcPr>
                <w:p w14:paraId="3A235B91"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Akademik danışmanlık yeterliliği Ort. = </w:t>
                  </w:r>
                  <w:r w:rsidRPr="00CE1DB0">
                    <w:rPr>
                      <w:rFonts w:ascii="Times New Roman" w:hAnsi="Times New Roman" w:cs="Times New Roman"/>
                      <w:b/>
                      <w:bCs/>
                      <w:sz w:val="24"/>
                      <w:szCs w:val="24"/>
                    </w:rPr>
                    <w:t>4,40</w:t>
                  </w:r>
                </w:p>
              </w:tc>
            </w:tr>
          </w:tbl>
          <w:p w14:paraId="7739E8AF" w14:textId="77777777" w:rsidR="005C7924" w:rsidRPr="00CE1DB0" w:rsidRDefault="005C7924" w:rsidP="005C7924">
            <w:pPr>
              <w:spacing w:after="160" w:line="259" w:lineRule="auto"/>
              <w:rPr>
                <w:rFonts w:ascii="Times New Roman" w:hAnsi="Times New Roman" w:cs="Times New Roman"/>
                <w:sz w:val="24"/>
                <w:szCs w:val="24"/>
              </w:rPr>
            </w:pPr>
          </w:p>
          <w:p w14:paraId="255C3A1B"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3. Öğrenci Merkezli Öğrenme ve Araştırma Süreçleri</w:t>
            </w:r>
          </w:p>
          <w:p w14:paraId="5E2DDB66"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2.2)</w:t>
            </w:r>
          </w:p>
          <w:tbl>
            <w:tblPr>
              <w:tblStyle w:val="TabloKlavuzu"/>
              <w:tblW w:w="0" w:type="auto"/>
              <w:tblLook w:val="04A0" w:firstRow="1" w:lastRow="0" w:firstColumn="1" w:lastColumn="0" w:noHBand="0" w:noVBand="1"/>
            </w:tblPr>
            <w:tblGrid>
              <w:gridCol w:w="3833"/>
              <w:gridCol w:w="4309"/>
              <w:gridCol w:w="2703"/>
            </w:tblGrid>
            <w:tr w:rsidR="005C7924" w:rsidRPr="00CE1DB0" w14:paraId="17621D1D" w14:textId="77777777" w:rsidTr="003678ED">
              <w:tc>
                <w:tcPr>
                  <w:tcW w:w="0" w:type="auto"/>
                  <w:hideMark/>
                </w:tcPr>
                <w:p w14:paraId="2046BDBC"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Güçlü Yönler</w:t>
                  </w:r>
                </w:p>
              </w:tc>
              <w:tc>
                <w:tcPr>
                  <w:tcW w:w="0" w:type="auto"/>
                  <w:hideMark/>
                </w:tcPr>
                <w:p w14:paraId="54E99B6E"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İyileştirmeye Açık Alanlar</w:t>
                  </w:r>
                </w:p>
              </w:tc>
              <w:tc>
                <w:tcPr>
                  <w:tcW w:w="0" w:type="auto"/>
                  <w:hideMark/>
                </w:tcPr>
                <w:p w14:paraId="20FCA567"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Kanıt</w:t>
                  </w:r>
                </w:p>
              </w:tc>
            </w:tr>
            <w:tr w:rsidR="005C7924" w:rsidRPr="00CE1DB0" w14:paraId="43CF2A0B" w14:textId="77777777" w:rsidTr="003678ED">
              <w:tc>
                <w:tcPr>
                  <w:tcW w:w="0" w:type="auto"/>
                  <w:hideMark/>
                </w:tcPr>
                <w:p w14:paraId="2A0399F5"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Ders yükü ile araştırma yükü arasında dengeli bir yapı bulunması</w:t>
                  </w:r>
                </w:p>
              </w:tc>
              <w:tc>
                <w:tcPr>
                  <w:tcW w:w="0" w:type="auto"/>
                  <w:hideMark/>
                </w:tcPr>
                <w:p w14:paraId="67361D39" w14:textId="77777777" w:rsidR="005C7924" w:rsidRPr="00CE1DB0" w:rsidRDefault="005C7924" w:rsidP="005C7924">
                  <w:pPr>
                    <w:spacing w:after="160" w:line="259" w:lineRule="auto"/>
                    <w:rPr>
                      <w:rFonts w:ascii="Times New Roman" w:hAnsi="Times New Roman" w:cs="Times New Roman"/>
                      <w:sz w:val="24"/>
                      <w:szCs w:val="24"/>
                    </w:rPr>
                  </w:pPr>
                  <w:proofErr w:type="spellStart"/>
                  <w:r w:rsidRPr="00CE1DB0">
                    <w:rPr>
                      <w:rFonts w:ascii="Times New Roman" w:hAnsi="Times New Roman" w:cs="Times New Roman"/>
                      <w:sz w:val="24"/>
                      <w:szCs w:val="24"/>
                    </w:rPr>
                    <w:t>Disiplinlerarası</w:t>
                  </w:r>
                  <w:proofErr w:type="spellEnd"/>
                  <w:r w:rsidRPr="00CE1DB0">
                    <w:rPr>
                      <w:rFonts w:ascii="Times New Roman" w:hAnsi="Times New Roman" w:cs="Times New Roman"/>
                      <w:sz w:val="24"/>
                      <w:szCs w:val="24"/>
                    </w:rPr>
                    <w:t xml:space="preserve"> araştırma olanaklarının artırılması</w:t>
                  </w:r>
                </w:p>
              </w:tc>
              <w:tc>
                <w:tcPr>
                  <w:tcW w:w="0" w:type="auto"/>
                  <w:hideMark/>
                </w:tcPr>
                <w:p w14:paraId="220C1004"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Ders–araştırma yükü dengesi Ort. = </w:t>
                  </w:r>
                  <w:r w:rsidRPr="00CE1DB0">
                    <w:rPr>
                      <w:rFonts w:ascii="Times New Roman" w:hAnsi="Times New Roman" w:cs="Times New Roman"/>
                      <w:b/>
                      <w:bCs/>
                      <w:sz w:val="24"/>
                      <w:szCs w:val="24"/>
                    </w:rPr>
                    <w:t>4,00</w:t>
                  </w:r>
                </w:p>
              </w:tc>
            </w:tr>
            <w:tr w:rsidR="005C7924" w:rsidRPr="00CE1DB0" w14:paraId="3DC1E894" w14:textId="77777777" w:rsidTr="003678ED">
              <w:tc>
                <w:tcPr>
                  <w:tcW w:w="0" w:type="auto"/>
                  <w:hideMark/>
                </w:tcPr>
                <w:p w14:paraId="7D8CB17F"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Ders içeriklerinin güncel ve araştırma temelli olması</w:t>
                  </w:r>
                </w:p>
              </w:tc>
              <w:tc>
                <w:tcPr>
                  <w:tcW w:w="0" w:type="auto"/>
                  <w:hideMark/>
                </w:tcPr>
                <w:p w14:paraId="19825C9C"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Uygulamalı araştırma yöntemlerine yönelik seçmeli derslerin artırılması</w:t>
                  </w:r>
                </w:p>
              </w:tc>
              <w:tc>
                <w:tcPr>
                  <w:tcW w:w="0" w:type="auto"/>
                  <w:hideMark/>
                </w:tcPr>
                <w:p w14:paraId="39278FBC"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Ders içeriklerinin güncelliği Ort. = </w:t>
                  </w:r>
                  <w:r w:rsidRPr="00CE1DB0">
                    <w:rPr>
                      <w:rFonts w:ascii="Times New Roman" w:hAnsi="Times New Roman" w:cs="Times New Roman"/>
                      <w:b/>
                      <w:bCs/>
                      <w:sz w:val="24"/>
                      <w:szCs w:val="24"/>
                    </w:rPr>
                    <w:t>4,00</w:t>
                  </w:r>
                </w:p>
              </w:tc>
            </w:tr>
          </w:tbl>
          <w:p w14:paraId="1B720607" w14:textId="77777777" w:rsidR="005C7924" w:rsidRDefault="005C7924" w:rsidP="005C7924">
            <w:pPr>
              <w:spacing w:after="160" w:line="259" w:lineRule="auto"/>
              <w:rPr>
                <w:rFonts w:ascii="Times New Roman" w:hAnsi="Times New Roman" w:cs="Times New Roman"/>
                <w:b/>
                <w:bCs/>
                <w:sz w:val="24"/>
                <w:szCs w:val="24"/>
              </w:rPr>
            </w:pPr>
          </w:p>
          <w:p w14:paraId="65639684" w14:textId="3BE6AC70"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lastRenderedPageBreak/>
              <w:t>4. Araştırma Altyapısı ve Akademik Destek</w:t>
            </w:r>
          </w:p>
          <w:p w14:paraId="38923479"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3.1)</w:t>
            </w:r>
          </w:p>
          <w:tbl>
            <w:tblPr>
              <w:tblStyle w:val="TabloKlavuzu"/>
              <w:tblW w:w="0" w:type="auto"/>
              <w:tblLook w:val="04A0" w:firstRow="1" w:lastRow="0" w:firstColumn="1" w:lastColumn="0" w:noHBand="0" w:noVBand="1"/>
            </w:tblPr>
            <w:tblGrid>
              <w:gridCol w:w="3392"/>
              <w:gridCol w:w="4797"/>
              <w:gridCol w:w="2656"/>
            </w:tblGrid>
            <w:tr w:rsidR="005C7924" w:rsidRPr="00CE1DB0" w14:paraId="26B32246" w14:textId="77777777" w:rsidTr="003678ED">
              <w:tc>
                <w:tcPr>
                  <w:tcW w:w="0" w:type="auto"/>
                  <w:hideMark/>
                </w:tcPr>
                <w:p w14:paraId="5BF3DCB9"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Güçlü Yönler</w:t>
                  </w:r>
                </w:p>
              </w:tc>
              <w:tc>
                <w:tcPr>
                  <w:tcW w:w="0" w:type="auto"/>
                  <w:hideMark/>
                </w:tcPr>
                <w:p w14:paraId="35678C16"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İyileştirmeye Açık Alanlar</w:t>
                  </w:r>
                </w:p>
              </w:tc>
              <w:tc>
                <w:tcPr>
                  <w:tcW w:w="0" w:type="auto"/>
                  <w:hideMark/>
                </w:tcPr>
                <w:p w14:paraId="6075EA87"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Kanıt</w:t>
                  </w:r>
                </w:p>
              </w:tc>
            </w:tr>
            <w:tr w:rsidR="005C7924" w:rsidRPr="00CE1DB0" w14:paraId="337ECB4B" w14:textId="77777777" w:rsidTr="003678ED">
              <w:tc>
                <w:tcPr>
                  <w:tcW w:w="0" w:type="auto"/>
                  <w:hideMark/>
                </w:tcPr>
                <w:p w14:paraId="41369A1E"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Akademik veri tabanı ve kütüphane erişimlerinin yeterli olması</w:t>
                  </w:r>
                </w:p>
              </w:tc>
              <w:tc>
                <w:tcPr>
                  <w:tcW w:w="0" w:type="auto"/>
                  <w:hideMark/>
                </w:tcPr>
                <w:p w14:paraId="66C33DB3"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Lisansüstü öğrencilere yönelik araştırma desteklerinin (proje, fon, teşvik) daha görünür hale getirilmesi</w:t>
                  </w:r>
                </w:p>
              </w:tc>
              <w:tc>
                <w:tcPr>
                  <w:tcW w:w="0" w:type="auto"/>
                  <w:hideMark/>
                </w:tcPr>
                <w:p w14:paraId="6B22DCD5"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Veri tabanı ve kütüphane erişimi Ort. = </w:t>
                  </w:r>
                  <w:r w:rsidRPr="00CE1DB0">
                    <w:rPr>
                      <w:rFonts w:ascii="Times New Roman" w:hAnsi="Times New Roman" w:cs="Times New Roman"/>
                      <w:b/>
                      <w:bCs/>
                      <w:sz w:val="24"/>
                      <w:szCs w:val="24"/>
                    </w:rPr>
                    <w:t>4,10</w:t>
                  </w:r>
                </w:p>
              </w:tc>
            </w:tr>
            <w:tr w:rsidR="005C7924" w:rsidRPr="00CE1DB0" w14:paraId="2D019A08" w14:textId="77777777" w:rsidTr="003678ED">
              <w:tc>
                <w:tcPr>
                  <w:tcW w:w="0" w:type="auto"/>
                  <w:hideMark/>
                </w:tcPr>
                <w:p w14:paraId="2249D616"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Yayın üretimi konusunda yeterli akademik yönlendirme sağlanması</w:t>
                  </w:r>
                </w:p>
              </w:tc>
              <w:tc>
                <w:tcPr>
                  <w:tcW w:w="0" w:type="auto"/>
                  <w:hideMark/>
                </w:tcPr>
                <w:p w14:paraId="05A6DBAB"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Ulusal ve uluslararası yayın süreçlerine yönelik yapılandırılmış atölye çalışmalarının artırılması</w:t>
                  </w:r>
                </w:p>
              </w:tc>
              <w:tc>
                <w:tcPr>
                  <w:tcW w:w="0" w:type="auto"/>
                  <w:hideMark/>
                </w:tcPr>
                <w:p w14:paraId="6D45E225"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Yayın üretimi yönlendirmesi Ort. = </w:t>
                  </w:r>
                  <w:r w:rsidRPr="00CE1DB0">
                    <w:rPr>
                      <w:rFonts w:ascii="Times New Roman" w:hAnsi="Times New Roman" w:cs="Times New Roman"/>
                      <w:b/>
                      <w:bCs/>
                      <w:sz w:val="24"/>
                      <w:szCs w:val="24"/>
                    </w:rPr>
                    <w:t>4,15</w:t>
                  </w:r>
                </w:p>
              </w:tc>
            </w:tr>
          </w:tbl>
          <w:p w14:paraId="30BFEDA0" w14:textId="77777777" w:rsidR="005C7924" w:rsidRDefault="005C7924" w:rsidP="005C7924">
            <w:pPr>
              <w:spacing w:after="160" w:line="259" w:lineRule="auto"/>
              <w:rPr>
                <w:rFonts w:ascii="Times New Roman" w:hAnsi="Times New Roman" w:cs="Times New Roman"/>
                <w:b/>
                <w:bCs/>
                <w:sz w:val="24"/>
                <w:szCs w:val="24"/>
              </w:rPr>
            </w:pPr>
          </w:p>
          <w:p w14:paraId="5B01574F" w14:textId="4E0BD9EF"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5. Dijital İletişim ve Bilgilendirme</w:t>
            </w:r>
          </w:p>
          <w:p w14:paraId="5D7F4C10"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1.3)</w:t>
            </w:r>
          </w:p>
          <w:tbl>
            <w:tblPr>
              <w:tblStyle w:val="TabloKlavuzu"/>
              <w:tblW w:w="0" w:type="auto"/>
              <w:tblLook w:val="04A0" w:firstRow="1" w:lastRow="0" w:firstColumn="1" w:lastColumn="0" w:noHBand="0" w:noVBand="1"/>
            </w:tblPr>
            <w:tblGrid>
              <w:gridCol w:w="3877"/>
              <w:gridCol w:w="4538"/>
              <w:gridCol w:w="2430"/>
            </w:tblGrid>
            <w:tr w:rsidR="005C7924" w:rsidRPr="00CE1DB0" w14:paraId="014B63F3" w14:textId="77777777" w:rsidTr="003678ED">
              <w:tc>
                <w:tcPr>
                  <w:tcW w:w="0" w:type="auto"/>
                  <w:hideMark/>
                </w:tcPr>
                <w:p w14:paraId="7795DDE5"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Güçlü Yönler</w:t>
                  </w:r>
                </w:p>
              </w:tc>
              <w:tc>
                <w:tcPr>
                  <w:tcW w:w="0" w:type="auto"/>
                  <w:hideMark/>
                </w:tcPr>
                <w:p w14:paraId="4B6EA376"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İyileştirmeye Açık Alanlar</w:t>
                  </w:r>
                </w:p>
              </w:tc>
              <w:tc>
                <w:tcPr>
                  <w:tcW w:w="0" w:type="auto"/>
                  <w:hideMark/>
                </w:tcPr>
                <w:p w14:paraId="6E81B6B6"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Kanıt</w:t>
                  </w:r>
                </w:p>
              </w:tc>
            </w:tr>
            <w:tr w:rsidR="005C7924" w:rsidRPr="00CE1DB0" w14:paraId="4EAA6B6B" w14:textId="77777777" w:rsidTr="003678ED">
              <w:tc>
                <w:tcPr>
                  <w:tcW w:w="0" w:type="auto"/>
                  <w:hideMark/>
                </w:tcPr>
                <w:p w14:paraId="44461042"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Dijital iletişim ve duyuru süreçlerinin etkin biçimde yürütülmesi</w:t>
                  </w:r>
                </w:p>
              </w:tc>
              <w:tc>
                <w:tcPr>
                  <w:tcW w:w="0" w:type="auto"/>
                  <w:hideMark/>
                </w:tcPr>
                <w:p w14:paraId="4EEA898C"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Dijital kanalların geri bildirim ve izleme aracı olarak daha aktif kullanılması</w:t>
                  </w:r>
                </w:p>
              </w:tc>
              <w:tc>
                <w:tcPr>
                  <w:tcW w:w="0" w:type="auto"/>
                  <w:hideMark/>
                </w:tcPr>
                <w:p w14:paraId="16AB8F70"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Dijital iletişim yeterliliği Ort. = </w:t>
                  </w:r>
                  <w:r w:rsidRPr="00CE1DB0">
                    <w:rPr>
                      <w:rFonts w:ascii="Times New Roman" w:hAnsi="Times New Roman" w:cs="Times New Roman"/>
                      <w:b/>
                      <w:bCs/>
                      <w:sz w:val="24"/>
                      <w:szCs w:val="24"/>
                    </w:rPr>
                    <w:t>4,20</w:t>
                  </w:r>
                </w:p>
              </w:tc>
            </w:tr>
          </w:tbl>
          <w:p w14:paraId="0036ABEF" w14:textId="77777777" w:rsidR="005C7924" w:rsidRDefault="005C7924" w:rsidP="005C7924">
            <w:pPr>
              <w:spacing w:after="160" w:line="259" w:lineRule="auto"/>
              <w:rPr>
                <w:rFonts w:ascii="Times New Roman" w:hAnsi="Times New Roman" w:cs="Times New Roman"/>
                <w:b/>
                <w:bCs/>
                <w:sz w:val="24"/>
                <w:szCs w:val="24"/>
              </w:rPr>
            </w:pPr>
          </w:p>
          <w:p w14:paraId="264D2852" w14:textId="22B7CCC0"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6. Kalite Güvencesi ve Sürekli İyileştirme</w:t>
            </w:r>
          </w:p>
          <w:p w14:paraId="79108D5B"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i/>
                <w:iCs/>
                <w:sz w:val="24"/>
                <w:szCs w:val="24"/>
              </w:rPr>
              <w:t>(YÖKAK Ölçüt 1.4 – PUKÖ)</w:t>
            </w:r>
          </w:p>
          <w:tbl>
            <w:tblPr>
              <w:tblStyle w:val="TabloKlavuzu"/>
              <w:tblW w:w="0" w:type="auto"/>
              <w:tblLook w:val="04A0" w:firstRow="1" w:lastRow="0" w:firstColumn="1" w:lastColumn="0" w:noHBand="0" w:noVBand="1"/>
            </w:tblPr>
            <w:tblGrid>
              <w:gridCol w:w="4030"/>
              <w:gridCol w:w="4452"/>
              <w:gridCol w:w="2363"/>
            </w:tblGrid>
            <w:tr w:rsidR="005C7924" w:rsidRPr="00CE1DB0" w14:paraId="6F5726D8" w14:textId="77777777" w:rsidTr="003678ED">
              <w:tc>
                <w:tcPr>
                  <w:tcW w:w="0" w:type="auto"/>
                  <w:hideMark/>
                </w:tcPr>
                <w:p w14:paraId="0B0BC569"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Güçlü Yönler</w:t>
                  </w:r>
                </w:p>
              </w:tc>
              <w:tc>
                <w:tcPr>
                  <w:tcW w:w="0" w:type="auto"/>
                  <w:hideMark/>
                </w:tcPr>
                <w:p w14:paraId="5DA10F9B"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İyileştirmeye Açık Alanlar</w:t>
                  </w:r>
                </w:p>
              </w:tc>
              <w:tc>
                <w:tcPr>
                  <w:tcW w:w="0" w:type="auto"/>
                  <w:hideMark/>
                </w:tcPr>
                <w:p w14:paraId="06E08B92" w14:textId="77777777" w:rsidR="005C7924" w:rsidRPr="00CE1DB0" w:rsidRDefault="005C7924" w:rsidP="005C7924">
                  <w:pPr>
                    <w:spacing w:after="160" w:line="259" w:lineRule="auto"/>
                    <w:rPr>
                      <w:rFonts w:ascii="Times New Roman" w:hAnsi="Times New Roman" w:cs="Times New Roman"/>
                      <w:b/>
                      <w:bCs/>
                      <w:sz w:val="24"/>
                      <w:szCs w:val="24"/>
                    </w:rPr>
                  </w:pPr>
                  <w:r w:rsidRPr="00CE1DB0">
                    <w:rPr>
                      <w:rFonts w:ascii="Times New Roman" w:hAnsi="Times New Roman" w:cs="Times New Roman"/>
                      <w:b/>
                      <w:bCs/>
                      <w:sz w:val="24"/>
                      <w:szCs w:val="24"/>
                    </w:rPr>
                    <w:t>Kanıt</w:t>
                  </w:r>
                </w:p>
              </w:tc>
            </w:tr>
            <w:tr w:rsidR="005C7924" w:rsidRPr="00CE1DB0" w14:paraId="4FE14689" w14:textId="77777777" w:rsidTr="003678ED">
              <w:tc>
                <w:tcPr>
                  <w:tcW w:w="0" w:type="auto"/>
                  <w:hideMark/>
                </w:tcPr>
                <w:p w14:paraId="7D7A1F41"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Lisansüstü programlarda genel memnuniyet düzeyinin yüksek olması</w:t>
                  </w:r>
                </w:p>
              </w:tc>
              <w:tc>
                <w:tcPr>
                  <w:tcW w:w="0" w:type="auto"/>
                  <w:hideMark/>
                </w:tcPr>
                <w:p w14:paraId="510E0B4E"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Anket sonuçlarının eylem planlarına dönüştürülerek izlenmesi</w:t>
                  </w:r>
                </w:p>
              </w:tc>
              <w:tc>
                <w:tcPr>
                  <w:tcW w:w="0" w:type="auto"/>
                  <w:hideMark/>
                </w:tcPr>
                <w:p w14:paraId="22D49192"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 xml:space="preserve">Tüm maddelerde Ort. ≥ </w:t>
                  </w:r>
                  <w:r w:rsidRPr="00CE1DB0">
                    <w:rPr>
                      <w:rFonts w:ascii="Times New Roman" w:hAnsi="Times New Roman" w:cs="Times New Roman"/>
                      <w:b/>
                      <w:bCs/>
                      <w:sz w:val="24"/>
                      <w:szCs w:val="24"/>
                    </w:rPr>
                    <w:t>4,00</w:t>
                  </w:r>
                </w:p>
              </w:tc>
            </w:tr>
            <w:tr w:rsidR="005C7924" w:rsidRPr="00CE1DB0" w14:paraId="072F4531" w14:textId="77777777" w:rsidTr="003678ED">
              <w:tc>
                <w:tcPr>
                  <w:tcW w:w="0" w:type="auto"/>
                  <w:hideMark/>
                </w:tcPr>
                <w:p w14:paraId="105BCDF7"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Öğrenci geri bildirimlerinin kalite süreçlerine girdi sağlaması</w:t>
                  </w:r>
                </w:p>
              </w:tc>
              <w:tc>
                <w:tcPr>
                  <w:tcW w:w="0" w:type="auto"/>
                  <w:hideMark/>
                </w:tcPr>
                <w:p w14:paraId="2CF92831"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PUKÖ döngüsünün lisansüstü programlar özelinde daha görünür raporlanması</w:t>
                  </w:r>
                </w:p>
              </w:tc>
              <w:tc>
                <w:tcPr>
                  <w:tcW w:w="0" w:type="auto"/>
                  <w:hideMark/>
                </w:tcPr>
                <w:p w14:paraId="6D87A0C3" w14:textId="77777777" w:rsidR="005C7924" w:rsidRPr="00CE1DB0" w:rsidRDefault="005C7924" w:rsidP="005C7924">
                  <w:pPr>
                    <w:spacing w:after="160" w:line="259" w:lineRule="auto"/>
                    <w:rPr>
                      <w:rFonts w:ascii="Times New Roman" w:hAnsi="Times New Roman" w:cs="Times New Roman"/>
                      <w:sz w:val="24"/>
                      <w:szCs w:val="24"/>
                    </w:rPr>
                  </w:pPr>
                  <w:r w:rsidRPr="00CE1DB0">
                    <w:rPr>
                      <w:rFonts w:ascii="Times New Roman" w:hAnsi="Times New Roman" w:cs="Times New Roman"/>
                      <w:sz w:val="24"/>
                      <w:szCs w:val="24"/>
                    </w:rPr>
                    <w:t>Anket uygulaması ve sonuç analizi</w:t>
                  </w:r>
                </w:p>
              </w:tc>
            </w:tr>
          </w:tbl>
          <w:p w14:paraId="3B7E0F17" w14:textId="77777777" w:rsidR="005C7924" w:rsidRPr="00CE1DB0" w:rsidRDefault="005C7924" w:rsidP="005C7924">
            <w:pPr>
              <w:rPr>
                <w:rFonts w:ascii="Times New Roman" w:hAnsi="Times New Roman" w:cs="Times New Roman"/>
                <w:sz w:val="24"/>
                <w:szCs w:val="24"/>
              </w:rPr>
            </w:pPr>
          </w:p>
          <w:p w14:paraId="7A88AC3A" w14:textId="7AA2DB31" w:rsidR="00A232D0" w:rsidRDefault="00A232D0"/>
        </w:tc>
      </w:tr>
      <w:tr w:rsidR="00A232D0" w14:paraId="157388A8" w14:textId="15F04CE0" w:rsidTr="00A232D0">
        <w:trPr>
          <w:trHeight w:val="2370"/>
        </w:trPr>
        <w:tc>
          <w:tcPr>
            <w:tcW w:w="5550" w:type="dxa"/>
          </w:tcPr>
          <w:p w14:paraId="2E5B7EB2" w14:textId="77777777" w:rsidR="00633445" w:rsidRDefault="00633445">
            <w:pPr>
              <w:rPr>
                <w:rFonts w:ascii="Times New Roman" w:hAnsi="Times New Roman" w:cs="Times New Roman"/>
                <w:sz w:val="24"/>
                <w:szCs w:val="24"/>
              </w:rPr>
            </w:pPr>
          </w:p>
          <w:p w14:paraId="4AE27B09" w14:textId="11C68928" w:rsidR="00633445" w:rsidRDefault="00633445" w:rsidP="00633445">
            <w:pPr>
              <w:jc w:val="center"/>
              <w:rPr>
                <w:rFonts w:ascii="Times New Roman" w:hAnsi="Times New Roman" w:cs="Times New Roman"/>
                <w:sz w:val="24"/>
                <w:szCs w:val="24"/>
              </w:rPr>
            </w:pPr>
            <w:r>
              <w:rPr>
                <w:rFonts w:ascii="Times New Roman" w:hAnsi="Times New Roman" w:cs="Times New Roman"/>
                <w:sz w:val="24"/>
                <w:szCs w:val="24"/>
              </w:rPr>
              <w:t>Doç. Dr. Feyza Meryem KARA</w:t>
            </w:r>
          </w:p>
          <w:p w14:paraId="12D197E2" w14:textId="77777777" w:rsidR="00633445" w:rsidRDefault="00633445" w:rsidP="00633445">
            <w:pPr>
              <w:jc w:val="center"/>
              <w:rPr>
                <w:rFonts w:ascii="Times New Roman" w:hAnsi="Times New Roman" w:cs="Times New Roman"/>
                <w:sz w:val="24"/>
                <w:szCs w:val="24"/>
              </w:rPr>
            </w:pPr>
            <w:r>
              <w:rPr>
                <w:rFonts w:ascii="Times New Roman" w:hAnsi="Times New Roman" w:cs="Times New Roman"/>
                <w:sz w:val="24"/>
                <w:szCs w:val="24"/>
              </w:rPr>
              <w:t>Spor Bilimleri Fakültesi</w:t>
            </w:r>
          </w:p>
          <w:p w14:paraId="30EAD319" w14:textId="0A7244AF" w:rsidR="00633445" w:rsidRDefault="00633445" w:rsidP="00633445">
            <w:pPr>
              <w:jc w:val="center"/>
              <w:rPr>
                <w:rFonts w:ascii="Times New Roman" w:hAnsi="Times New Roman" w:cs="Times New Roman"/>
                <w:sz w:val="24"/>
                <w:szCs w:val="24"/>
              </w:rPr>
            </w:pPr>
            <w:r>
              <w:rPr>
                <w:rFonts w:ascii="Times New Roman" w:hAnsi="Times New Roman" w:cs="Times New Roman"/>
                <w:sz w:val="24"/>
                <w:szCs w:val="24"/>
              </w:rPr>
              <w:t>Dekan Yrd.</w:t>
            </w:r>
          </w:p>
          <w:p w14:paraId="1981AB04" w14:textId="60E264D6" w:rsidR="00633445" w:rsidRDefault="00633445" w:rsidP="00633445">
            <w:pPr>
              <w:jc w:val="center"/>
              <w:rPr>
                <w:rFonts w:ascii="Times New Roman" w:hAnsi="Times New Roman" w:cs="Times New Roman"/>
                <w:sz w:val="24"/>
                <w:szCs w:val="24"/>
              </w:rPr>
            </w:pPr>
            <w:r>
              <w:rPr>
                <w:rFonts w:ascii="Times New Roman" w:hAnsi="Times New Roman" w:cs="Times New Roman"/>
                <w:sz w:val="24"/>
                <w:szCs w:val="24"/>
              </w:rPr>
              <w:t>Kalite Komisyon Üyesi</w:t>
            </w:r>
          </w:p>
          <w:p w14:paraId="10A6DB0D" w14:textId="77777777" w:rsidR="00A232D0" w:rsidRDefault="00A232D0">
            <w:pPr>
              <w:rPr>
                <w:rFonts w:ascii="Times New Roman" w:hAnsi="Times New Roman" w:cs="Times New Roman"/>
                <w:b/>
                <w:bCs/>
                <w:sz w:val="24"/>
                <w:szCs w:val="24"/>
              </w:rPr>
            </w:pPr>
          </w:p>
          <w:p w14:paraId="4FB60891" w14:textId="61B50E65" w:rsidR="00633445" w:rsidRPr="00455DC2" w:rsidRDefault="00633445">
            <w:pPr>
              <w:rPr>
                <w:rFonts w:ascii="Times New Roman" w:hAnsi="Times New Roman" w:cs="Times New Roman"/>
                <w:b/>
                <w:bCs/>
                <w:sz w:val="24"/>
                <w:szCs w:val="24"/>
              </w:rPr>
            </w:pPr>
          </w:p>
        </w:tc>
        <w:tc>
          <w:tcPr>
            <w:tcW w:w="5521" w:type="dxa"/>
          </w:tcPr>
          <w:p w14:paraId="65A0AD95" w14:textId="77777777" w:rsidR="00633445" w:rsidRDefault="00633445" w:rsidP="00DC5133">
            <w:pPr>
              <w:rPr>
                <w:rFonts w:ascii="Times New Roman" w:hAnsi="Times New Roman" w:cs="Times New Roman"/>
                <w:sz w:val="24"/>
                <w:szCs w:val="24"/>
              </w:rPr>
            </w:pPr>
          </w:p>
          <w:p w14:paraId="0466DB71" w14:textId="31ECF666" w:rsidR="00DC5133" w:rsidRDefault="00633445" w:rsidP="00633445">
            <w:pPr>
              <w:jc w:val="center"/>
              <w:rPr>
                <w:rFonts w:ascii="Times New Roman" w:hAnsi="Times New Roman" w:cs="Times New Roman"/>
                <w:sz w:val="24"/>
                <w:szCs w:val="24"/>
              </w:rPr>
            </w:pPr>
            <w:r w:rsidRPr="00633445">
              <w:rPr>
                <w:rFonts w:ascii="Times New Roman" w:hAnsi="Times New Roman" w:cs="Times New Roman"/>
                <w:sz w:val="24"/>
                <w:szCs w:val="24"/>
              </w:rPr>
              <w:t>Prof. Dr. Hamdi Alper Güngörmüş</w:t>
            </w:r>
          </w:p>
          <w:p w14:paraId="480D7D68" w14:textId="77777777" w:rsidR="00633445" w:rsidRDefault="00633445" w:rsidP="00633445">
            <w:pPr>
              <w:jc w:val="center"/>
              <w:rPr>
                <w:rFonts w:ascii="Times New Roman" w:hAnsi="Times New Roman" w:cs="Times New Roman"/>
                <w:sz w:val="24"/>
                <w:szCs w:val="24"/>
              </w:rPr>
            </w:pPr>
            <w:r>
              <w:rPr>
                <w:rFonts w:ascii="Times New Roman" w:hAnsi="Times New Roman" w:cs="Times New Roman"/>
                <w:sz w:val="24"/>
                <w:szCs w:val="24"/>
              </w:rPr>
              <w:t>Spor Bilimleri Fakültesi</w:t>
            </w:r>
          </w:p>
          <w:p w14:paraId="1C206674" w14:textId="4890DBFE" w:rsidR="00633445" w:rsidRDefault="00633445" w:rsidP="00633445">
            <w:pPr>
              <w:jc w:val="center"/>
              <w:rPr>
                <w:rFonts w:ascii="Times New Roman" w:hAnsi="Times New Roman" w:cs="Times New Roman"/>
                <w:sz w:val="24"/>
                <w:szCs w:val="24"/>
              </w:rPr>
            </w:pPr>
            <w:r>
              <w:rPr>
                <w:rFonts w:ascii="Times New Roman" w:hAnsi="Times New Roman" w:cs="Times New Roman"/>
                <w:sz w:val="24"/>
                <w:szCs w:val="24"/>
              </w:rPr>
              <w:t>Dekanı</w:t>
            </w:r>
          </w:p>
          <w:p w14:paraId="4BE5D37D" w14:textId="7BDD6522" w:rsidR="00633445" w:rsidRPr="00633445" w:rsidRDefault="00633445" w:rsidP="00633445">
            <w:pPr>
              <w:jc w:val="center"/>
              <w:rPr>
                <w:rFonts w:ascii="Times New Roman" w:hAnsi="Times New Roman" w:cs="Times New Roman"/>
                <w:sz w:val="24"/>
                <w:szCs w:val="24"/>
              </w:rPr>
            </w:pPr>
            <w:r>
              <w:rPr>
                <w:rFonts w:ascii="Times New Roman" w:hAnsi="Times New Roman" w:cs="Times New Roman"/>
                <w:sz w:val="24"/>
                <w:szCs w:val="24"/>
              </w:rPr>
              <w:t>Kalite Komisyon Başkanı</w:t>
            </w:r>
          </w:p>
          <w:p w14:paraId="3EC1F36F" w14:textId="77777777" w:rsidR="00A232D0" w:rsidRPr="00455DC2" w:rsidRDefault="00A232D0">
            <w:pPr>
              <w:rPr>
                <w:rFonts w:ascii="Times New Roman" w:hAnsi="Times New Roman" w:cs="Times New Roman"/>
                <w:b/>
                <w:bCs/>
                <w:sz w:val="24"/>
                <w:szCs w:val="24"/>
              </w:rPr>
            </w:pPr>
          </w:p>
        </w:tc>
      </w:tr>
    </w:tbl>
    <w:p w14:paraId="78480858" w14:textId="77777777" w:rsidR="003E4DED" w:rsidRDefault="003E4DED"/>
    <w:sectPr w:rsidR="003E4DED" w:rsidSect="00A232D0">
      <w:headerReference w:type="default" r:id="rId7"/>
      <w:footerReference w:type="default" r:id="rId8"/>
      <w:pgSz w:w="11906" w:h="16838"/>
      <w:pgMar w:top="1417"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481D" w14:textId="77777777" w:rsidR="00FD350B" w:rsidRDefault="00FD350B" w:rsidP="00A232D0">
      <w:pPr>
        <w:spacing w:after="0" w:line="240" w:lineRule="auto"/>
      </w:pPr>
      <w:r>
        <w:separator/>
      </w:r>
    </w:p>
  </w:endnote>
  <w:endnote w:type="continuationSeparator" w:id="0">
    <w:p w14:paraId="135C0182" w14:textId="77777777" w:rsidR="00FD350B" w:rsidRDefault="00FD350B" w:rsidP="00A2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425"/>
      <w:tblW w:w="1092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929"/>
      <w:gridCol w:w="3498"/>
      <w:gridCol w:w="3498"/>
    </w:tblGrid>
    <w:tr w:rsidR="00A232D0" w:rsidRPr="006B1EAB" w14:paraId="53A4B993" w14:textId="77777777" w:rsidTr="0082563C">
      <w:trPr>
        <w:trHeight w:val="340"/>
      </w:trPr>
      <w:tc>
        <w:tcPr>
          <w:tcW w:w="3929" w:type="dxa"/>
          <w:tcBorders>
            <w:top w:val="single" w:sz="4" w:space="0" w:color="auto"/>
            <w:bottom w:val="single" w:sz="4" w:space="0" w:color="auto"/>
            <w:right w:val="single" w:sz="4" w:space="0" w:color="auto"/>
          </w:tcBorders>
          <w:vAlign w:val="center"/>
        </w:tcPr>
        <w:p w14:paraId="07EFCFBB" w14:textId="77777777" w:rsidR="00A232D0" w:rsidRPr="00E81470" w:rsidRDefault="00A232D0" w:rsidP="00A232D0">
          <w:pPr>
            <w:tabs>
              <w:tab w:val="center" w:pos="4536"/>
              <w:tab w:val="right" w:pos="9072"/>
            </w:tabs>
            <w:spacing w:after="0" w:line="240" w:lineRule="auto"/>
            <w:jc w:val="center"/>
            <w:rPr>
              <w:rFonts w:ascii="Times New Roman" w:eastAsia="Times New Roman" w:hAnsi="Times New Roman" w:cs="Times New Roman"/>
              <w:sz w:val="24"/>
              <w:szCs w:val="24"/>
              <w:lang w:eastAsia="tr-TR"/>
            </w:rPr>
          </w:pPr>
          <w:bookmarkStart w:id="0" w:name="_Hlk85100968"/>
          <w:r w:rsidRPr="00E81470">
            <w:rPr>
              <w:rFonts w:ascii="Times New Roman" w:eastAsia="Times New Roman" w:hAnsi="Times New Roman" w:cs="Times New Roman"/>
              <w:sz w:val="24"/>
              <w:szCs w:val="24"/>
              <w:lang w:eastAsia="tr-TR"/>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1600FBFF" w14:textId="77777777" w:rsidR="00A232D0" w:rsidRPr="00E81470" w:rsidRDefault="00A232D0" w:rsidP="00A232D0">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E81470">
            <w:rPr>
              <w:rFonts w:ascii="Times New Roman" w:eastAsia="Times New Roman" w:hAnsi="Times New Roman" w:cs="Times New Roman"/>
              <w:sz w:val="24"/>
              <w:szCs w:val="24"/>
              <w:lang w:eastAsia="tr-TR"/>
            </w:rPr>
            <w:t>Sistem Onayı</w:t>
          </w:r>
        </w:p>
      </w:tc>
      <w:tc>
        <w:tcPr>
          <w:tcW w:w="3498" w:type="dxa"/>
          <w:tcBorders>
            <w:top w:val="single" w:sz="4" w:space="0" w:color="auto"/>
            <w:left w:val="single" w:sz="4" w:space="0" w:color="auto"/>
            <w:bottom w:val="single" w:sz="4" w:space="0" w:color="auto"/>
          </w:tcBorders>
          <w:vAlign w:val="center"/>
        </w:tcPr>
        <w:p w14:paraId="3ED02EEB" w14:textId="77777777" w:rsidR="00A232D0" w:rsidRPr="00E81470" w:rsidRDefault="00A232D0" w:rsidP="00A232D0">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E81470">
            <w:rPr>
              <w:rFonts w:ascii="Times New Roman" w:eastAsia="Times New Roman" w:hAnsi="Times New Roman" w:cs="Times New Roman"/>
              <w:sz w:val="24"/>
              <w:szCs w:val="24"/>
              <w:lang w:eastAsia="tr-TR"/>
            </w:rPr>
            <w:t>Yürürlük Onayı</w:t>
          </w:r>
        </w:p>
      </w:tc>
    </w:tr>
    <w:tr w:rsidR="00A232D0" w:rsidRPr="006B1EAB" w14:paraId="116B6E93" w14:textId="77777777" w:rsidTr="0082563C">
      <w:trPr>
        <w:trHeight w:val="340"/>
      </w:trPr>
      <w:tc>
        <w:tcPr>
          <w:tcW w:w="3929" w:type="dxa"/>
          <w:tcBorders>
            <w:top w:val="single" w:sz="4" w:space="0" w:color="auto"/>
            <w:bottom w:val="single" w:sz="4" w:space="0" w:color="auto"/>
            <w:right w:val="single" w:sz="4" w:space="0" w:color="auto"/>
          </w:tcBorders>
          <w:vAlign w:val="center"/>
        </w:tcPr>
        <w:p w14:paraId="71700BD3" w14:textId="77777777" w:rsidR="00A232D0" w:rsidRPr="00E81470" w:rsidRDefault="00A232D0" w:rsidP="00A232D0">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E81470">
            <w:rPr>
              <w:rFonts w:ascii="Times New Roman" w:eastAsia="Times New Roman" w:hAnsi="Times New Roman" w:cs="Times New Roman"/>
              <w:sz w:val="24"/>
              <w:szCs w:val="24"/>
              <w:lang w:eastAsia="tr-TR"/>
            </w:rPr>
            <w:t>Bölüm Kalite Sorumlusu</w:t>
          </w:r>
        </w:p>
      </w:tc>
      <w:tc>
        <w:tcPr>
          <w:tcW w:w="3498" w:type="dxa"/>
          <w:tcBorders>
            <w:top w:val="single" w:sz="4" w:space="0" w:color="auto"/>
            <w:left w:val="single" w:sz="4" w:space="0" w:color="auto"/>
            <w:bottom w:val="single" w:sz="4" w:space="0" w:color="auto"/>
            <w:right w:val="single" w:sz="4" w:space="0" w:color="auto"/>
          </w:tcBorders>
          <w:vAlign w:val="center"/>
        </w:tcPr>
        <w:p w14:paraId="72828C2B" w14:textId="77777777" w:rsidR="00A232D0" w:rsidRPr="00E81470" w:rsidRDefault="00A232D0" w:rsidP="00A232D0">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E81470">
            <w:rPr>
              <w:rFonts w:ascii="Times New Roman" w:eastAsia="Times New Roman" w:hAnsi="Times New Roman" w:cs="Times New Roman"/>
              <w:sz w:val="24"/>
              <w:szCs w:val="24"/>
              <w:lang w:eastAsia="tr-TR"/>
            </w:rPr>
            <w:t>Kalite Koordinatörü</w:t>
          </w:r>
        </w:p>
      </w:tc>
      <w:tc>
        <w:tcPr>
          <w:tcW w:w="3498" w:type="dxa"/>
          <w:tcBorders>
            <w:top w:val="single" w:sz="4" w:space="0" w:color="auto"/>
            <w:left w:val="single" w:sz="4" w:space="0" w:color="auto"/>
            <w:bottom w:val="single" w:sz="4" w:space="0" w:color="auto"/>
          </w:tcBorders>
          <w:vAlign w:val="center"/>
        </w:tcPr>
        <w:p w14:paraId="15484AD4" w14:textId="77777777" w:rsidR="00A232D0" w:rsidRPr="00E81470" w:rsidRDefault="00A232D0" w:rsidP="00A232D0">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E81470">
            <w:rPr>
              <w:rFonts w:ascii="Times New Roman" w:eastAsia="Times New Roman" w:hAnsi="Times New Roman" w:cs="Times New Roman"/>
              <w:sz w:val="24"/>
              <w:szCs w:val="24"/>
              <w:lang w:eastAsia="tr-TR"/>
            </w:rPr>
            <w:t>Üst Yönetici</w:t>
          </w:r>
        </w:p>
      </w:tc>
    </w:tr>
    <w:bookmarkEnd w:id="0"/>
  </w:tbl>
  <w:p w14:paraId="4274F8A4" w14:textId="77777777" w:rsidR="00A232D0" w:rsidRDefault="00A232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99ED" w14:textId="77777777" w:rsidR="00FD350B" w:rsidRDefault="00FD350B" w:rsidP="00A232D0">
      <w:pPr>
        <w:spacing w:after="0" w:line="240" w:lineRule="auto"/>
      </w:pPr>
      <w:r>
        <w:separator/>
      </w:r>
    </w:p>
  </w:footnote>
  <w:footnote w:type="continuationSeparator" w:id="0">
    <w:p w14:paraId="7875FE7F" w14:textId="77777777" w:rsidR="00FD350B" w:rsidRDefault="00FD350B" w:rsidP="00A23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6221"/>
      <w:gridCol w:w="1789"/>
      <w:gridCol w:w="1308"/>
    </w:tblGrid>
    <w:tr w:rsidR="00A232D0" w:rsidRPr="00E96C78" w14:paraId="10A705F7" w14:textId="77777777" w:rsidTr="00B83795">
      <w:trPr>
        <w:trHeight w:val="266"/>
      </w:trPr>
      <w:tc>
        <w:tcPr>
          <w:tcW w:w="1718" w:type="dxa"/>
          <w:vMerge w:val="restart"/>
          <w:vAlign w:val="center"/>
        </w:tcPr>
        <w:p w14:paraId="1CE4D42E" w14:textId="77777777" w:rsidR="00A232D0" w:rsidRPr="00E96C78" w:rsidRDefault="00A232D0" w:rsidP="00A232D0">
          <w:pPr>
            <w:tabs>
              <w:tab w:val="center" w:pos="4536"/>
              <w:tab w:val="right" w:pos="9072"/>
            </w:tabs>
            <w:spacing w:after="0" w:line="240" w:lineRule="auto"/>
            <w:ind w:hanging="109"/>
            <w:jc w:val="center"/>
            <w:rPr>
              <w:rFonts w:ascii="Times New Roman" w:eastAsia="Calibri" w:hAnsi="Times New Roman" w:cs="Times New Roman"/>
              <w:sz w:val="24"/>
              <w:szCs w:val="24"/>
            </w:rPr>
          </w:pPr>
          <w:r w:rsidRPr="00E96C78">
            <w:rPr>
              <w:rFonts w:ascii="Times New Roman" w:eastAsia="Calibri" w:hAnsi="Times New Roman" w:cs="Times New Roman"/>
              <w:noProof/>
              <w:sz w:val="24"/>
              <w:szCs w:val="24"/>
              <w:lang w:eastAsia="tr-TR"/>
            </w:rPr>
            <w:drawing>
              <wp:inline distT="0" distB="0" distL="0" distR="0" wp14:anchorId="7C00F489" wp14:editId="4BB217E4">
                <wp:extent cx="836295" cy="836295"/>
                <wp:effectExtent l="0" t="0" r="1905" b="190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p>
      </w:tc>
      <w:tc>
        <w:tcPr>
          <w:tcW w:w="6221" w:type="dxa"/>
          <w:vMerge w:val="restart"/>
          <w:vAlign w:val="center"/>
        </w:tcPr>
        <w:p w14:paraId="276EFDE9" w14:textId="79DAFC57" w:rsidR="00A232D0" w:rsidRPr="00455DC2" w:rsidRDefault="00633445" w:rsidP="00A232D0">
          <w:pPr>
            <w:tabs>
              <w:tab w:val="center" w:pos="4536"/>
              <w:tab w:val="right" w:pos="9072"/>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DEĞERLENDİRME RAPORU</w:t>
          </w:r>
        </w:p>
      </w:tc>
      <w:tc>
        <w:tcPr>
          <w:tcW w:w="1789" w:type="dxa"/>
          <w:vAlign w:val="center"/>
        </w:tcPr>
        <w:p w14:paraId="680FA204" w14:textId="77777777" w:rsidR="00A232D0" w:rsidRPr="00455DC2" w:rsidRDefault="00A232D0" w:rsidP="00A232D0">
          <w:pPr>
            <w:tabs>
              <w:tab w:val="center" w:pos="4536"/>
              <w:tab w:val="right" w:pos="9072"/>
            </w:tabs>
            <w:spacing w:after="0" w:line="240" w:lineRule="auto"/>
            <w:rPr>
              <w:rFonts w:ascii="Times New Roman" w:eastAsia="Calibri" w:hAnsi="Times New Roman" w:cs="Times New Roman"/>
              <w:sz w:val="24"/>
              <w:szCs w:val="24"/>
            </w:rPr>
          </w:pPr>
          <w:r w:rsidRPr="00455DC2">
            <w:rPr>
              <w:rFonts w:ascii="Times New Roman" w:eastAsia="Calibri" w:hAnsi="Times New Roman" w:cs="Times New Roman"/>
              <w:sz w:val="24"/>
              <w:szCs w:val="24"/>
            </w:rPr>
            <w:t>Doküman No</w:t>
          </w:r>
        </w:p>
      </w:tc>
      <w:tc>
        <w:tcPr>
          <w:tcW w:w="1308" w:type="dxa"/>
          <w:vAlign w:val="center"/>
        </w:tcPr>
        <w:p w14:paraId="3AC77382" w14:textId="5D4A0A4F" w:rsidR="00A232D0" w:rsidRPr="00455DC2" w:rsidRDefault="00A232D0" w:rsidP="00A232D0">
          <w:pPr>
            <w:tabs>
              <w:tab w:val="center" w:pos="4536"/>
              <w:tab w:val="right" w:pos="9072"/>
            </w:tabs>
            <w:spacing w:after="0" w:line="240" w:lineRule="auto"/>
            <w:rPr>
              <w:rFonts w:ascii="Times New Roman" w:eastAsia="Calibri" w:hAnsi="Times New Roman" w:cs="Times New Roman"/>
              <w:b/>
              <w:sz w:val="24"/>
              <w:szCs w:val="24"/>
            </w:rPr>
          </w:pPr>
        </w:p>
      </w:tc>
    </w:tr>
    <w:tr w:rsidR="00A232D0" w:rsidRPr="00E96C78" w14:paraId="53F406FE" w14:textId="77777777" w:rsidTr="00B83795">
      <w:trPr>
        <w:trHeight w:val="266"/>
      </w:trPr>
      <w:tc>
        <w:tcPr>
          <w:tcW w:w="1718" w:type="dxa"/>
          <w:vMerge/>
          <w:vAlign w:val="center"/>
        </w:tcPr>
        <w:p w14:paraId="729C8FFF" w14:textId="77777777" w:rsidR="00A232D0" w:rsidRPr="00E96C78" w:rsidRDefault="00A232D0" w:rsidP="00A232D0">
          <w:pPr>
            <w:tabs>
              <w:tab w:val="center" w:pos="4536"/>
              <w:tab w:val="right" w:pos="9072"/>
            </w:tabs>
            <w:spacing w:after="0" w:line="240" w:lineRule="auto"/>
            <w:jc w:val="center"/>
            <w:rPr>
              <w:rFonts w:ascii="Times New Roman" w:eastAsia="Calibri" w:hAnsi="Times New Roman" w:cs="Times New Roman"/>
              <w:sz w:val="24"/>
              <w:szCs w:val="24"/>
            </w:rPr>
          </w:pPr>
        </w:p>
      </w:tc>
      <w:tc>
        <w:tcPr>
          <w:tcW w:w="6221" w:type="dxa"/>
          <w:vMerge/>
          <w:vAlign w:val="center"/>
        </w:tcPr>
        <w:p w14:paraId="7B4D1D79" w14:textId="77777777" w:rsidR="00A232D0" w:rsidRPr="00455DC2" w:rsidRDefault="00A232D0" w:rsidP="00A232D0">
          <w:pPr>
            <w:tabs>
              <w:tab w:val="center" w:pos="4536"/>
              <w:tab w:val="right" w:pos="9072"/>
            </w:tabs>
            <w:spacing w:after="0" w:line="240" w:lineRule="auto"/>
            <w:jc w:val="center"/>
            <w:rPr>
              <w:rFonts w:ascii="Times New Roman" w:eastAsia="Calibri" w:hAnsi="Times New Roman" w:cs="Times New Roman"/>
              <w:sz w:val="24"/>
              <w:szCs w:val="24"/>
            </w:rPr>
          </w:pPr>
        </w:p>
      </w:tc>
      <w:tc>
        <w:tcPr>
          <w:tcW w:w="1789" w:type="dxa"/>
          <w:vAlign w:val="center"/>
        </w:tcPr>
        <w:p w14:paraId="5870A444" w14:textId="77777777" w:rsidR="00A232D0" w:rsidRPr="00455DC2" w:rsidRDefault="00A232D0" w:rsidP="00A232D0">
          <w:pPr>
            <w:tabs>
              <w:tab w:val="center" w:pos="4536"/>
              <w:tab w:val="right" w:pos="9072"/>
            </w:tabs>
            <w:spacing w:after="0" w:line="240" w:lineRule="auto"/>
            <w:rPr>
              <w:rFonts w:ascii="Times New Roman" w:eastAsia="Calibri" w:hAnsi="Times New Roman" w:cs="Times New Roman"/>
              <w:sz w:val="24"/>
              <w:szCs w:val="24"/>
            </w:rPr>
          </w:pPr>
          <w:r w:rsidRPr="00455DC2">
            <w:rPr>
              <w:rFonts w:ascii="Times New Roman" w:eastAsia="Calibri" w:hAnsi="Times New Roman" w:cs="Times New Roman"/>
              <w:sz w:val="24"/>
              <w:szCs w:val="24"/>
            </w:rPr>
            <w:t>İlk Yayın Tarihi</w:t>
          </w:r>
        </w:p>
      </w:tc>
      <w:tc>
        <w:tcPr>
          <w:tcW w:w="1308" w:type="dxa"/>
          <w:vAlign w:val="center"/>
        </w:tcPr>
        <w:p w14:paraId="745AA189" w14:textId="610F828D" w:rsidR="00A232D0" w:rsidRPr="00455DC2" w:rsidRDefault="00A232D0" w:rsidP="00A232D0">
          <w:pPr>
            <w:tabs>
              <w:tab w:val="center" w:pos="4536"/>
              <w:tab w:val="right" w:pos="9072"/>
            </w:tabs>
            <w:spacing w:after="0" w:line="240" w:lineRule="auto"/>
            <w:rPr>
              <w:rFonts w:ascii="Times New Roman" w:eastAsia="Calibri" w:hAnsi="Times New Roman" w:cs="Times New Roman"/>
              <w:b/>
              <w:sz w:val="24"/>
              <w:szCs w:val="24"/>
            </w:rPr>
          </w:pPr>
        </w:p>
      </w:tc>
    </w:tr>
    <w:tr w:rsidR="00A232D0" w:rsidRPr="00E96C78" w14:paraId="143428BD" w14:textId="77777777" w:rsidTr="00B83795">
      <w:trPr>
        <w:trHeight w:val="266"/>
      </w:trPr>
      <w:tc>
        <w:tcPr>
          <w:tcW w:w="1718" w:type="dxa"/>
          <w:vMerge/>
          <w:vAlign w:val="center"/>
        </w:tcPr>
        <w:p w14:paraId="53BD32C9" w14:textId="77777777" w:rsidR="00A232D0" w:rsidRPr="00E96C78" w:rsidRDefault="00A232D0" w:rsidP="00A232D0">
          <w:pPr>
            <w:tabs>
              <w:tab w:val="center" w:pos="4536"/>
              <w:tab w:val="right" w:pos="9072"/>
            </w:tabs>
            <w:spacing w:after="0" w:line="240" w:lineRule="auto"/>
            <w:jc w:val="center"/>
            <w:rPr>
              <w:rFonts w:ascii="Times New Roman" w:eastAsia="Calibri" w:hAnsi="Times New Roman" w:cs="Times New Roman"/>
              <w:sz w:val="24"/>
              <w:szCs w:val="24"/>
            </w:rPr>
          </w:pPr>
        </w:p>
      </w:tc>
      <w:tc>
        <w:tcPr>
          <w:tcW w:w="6221" w:type="dxa"/>
          <w:vMerge/>
          <w:vAlign w:val="center"/>
        </w:tcPr>
        <w:p w14:paraId="1C52342B" w14:textId="77777777" w:rsidR="00A232D0" w:rsidRPr="00455DC2" w:rsidRDefault="00A232D0" w:rsidP="00A232D0">
          <w:pPr>
            <w:tabs>
              <w:tab w:val="center" w:pos="4536"/>
              <w:tab w:val="right" w:pos="9072"/>
            </w:tabs>
            <w:spacing w:after="0" w:line="240" w:lineRule="auto"/>
            <w:jc w:val="center"/>
            <w:rPr>
              <w:rFonts w:ascii="Times New Roman" w:eastAsia="Calibri" w:hAnsi="Times New Roman" w:cs="Times New Roman"/>
              <w:sz w:val="24"/>
              <w:szCs w:val="24"/>
            </w:rPr>
          </w:pPr>
        </w:p>
      </w:tc>
      <w:tc>
        <w:tcPr>
          <w:tcW w:w="1789" w:type="dxa"/>
          <w:vAlign w:val="center"/>
        </w:tcPr>
        <w:p w14:paraId="18A825B9" w14:textId="77777777" w:rsidR="00A232D0" w:rsidRPr="00455DC2" w:rsidRDefault="00A232D0" w:rsidP="00A232D0">
          <w:pPr>
            <w:tabs>
              <w:tab w:val="center" w:pos="4536"/>
              <w:tab w:val="right" w:pos="9072"/>
            </w:tabs>
            <w:spacing w:after="0" w:line="240" w:lineRule="auto"/>
            <w:rPr>
              <w:rFonts w:ascii="Times New Roman" w:eastAsia="Calibri" w:hAnsi="Times New Roman" w:cs="Times New Roman"/>
              <w:sz w:val="24"/>
              <w:szCs w:val="24"/>
            </w:rPr>
          </w:pPr>
          <w:r w:rsidRPr="00455DC2">
            <w:rPr>
              <w:rFonts w:ascii="Times New Roman" w:eastAsia="Calibri" w:hAnsi="Times New Roman" w:cs="Times New Roman"/>
              <w:sz w:val="24"/>
              <w:szCs w:val="24"/>
            </w:rPr>
            <w:t>Revizyon Tarihi</w:t>
          </w:r>
        </w:p>
      </w:tc>
      <w:tc>
        <w:tcPr>
          <w:tcW w:w="1308" w:type="dxa"/>
          <w:vAlign w:val="center"/>
        </w:tcPr>
        <w:p w14:paraId="05BBE45B" w14:textId="77777777" w:rsidR="00A232D0" w:rsidRPr="00455DC2" w:rsidRDefault="00A232D0" w:rsidP="00A232D0">
          <w:pPr>
            <w:tabs>
              <w:tab w:val="center" w:pos="4536"/>
              <w:tab w:val="right" w:pos="9072"/>
            </w:tabs>
            <w:spacing w:after="0" w:line="240" w:lineRule="auto"/>
            <w:rPr>
              <w:rFonts w:ascii="Times New Roman" w:eastAsia="Calibri" w:hAnsi="Times New Roman" w:cs="Times New Roman"/>
              <w:b/>
              <w:sz w:val="24"/>
              <w:szCs w:val="24"/>
            </w:rPr>
          </w:pPr>
          <w:r w:rsidRPr="00455DC2">
            <w:rPr>
              <w:rFonts w:ascii="Times New Roman" w:eastAsia="Calibri" w:hAnsi="Times New Roman" w:cs="Times New Roman"/>
              <w:b/>
              <w:sz w:val="24"/>
              <w:szCs w:val="24"/>
            </w:rPr>
            <w:t>-</w:t>
          </w:r>
        </w:p>
      </w:tc>
    </w:tr>
    <w:tr w:rsidR="00A232D0" w:rsidRPr="00E96C78" w14:paraId="496BAC15" w14:textId="77777777" w:rsidTr="00B83795">
      <w:trPr>
        <w:trHeight w:val="266"/>
      </w:trPr>
      <w:tc>
        <w:tcPr>
          <w:tcW w:w="1718" w:type="dxa"/>
          <w:vMerge/>
          <w:vAlign w:val="center"/>
        </w:tcPr>
        <w:p w14:paraId="300B9E8C" w14:textId="77777777" w:rsidR="00A232D0" w:rsidRPr="00E96C78" w:rsidRDefault="00A232D0" w:rsidP="00A232D0">
          <w:pPr>
            <w:tabs>
              <w:tab w:val="center" w:pos="4536"/>
              <w:tab w:val="right" w:pos="9072"/>
            </w:tabs>
            <w:spacing w:after="0" w:line="240" w:lineRule="auto"/>
            <w:jc w:val="center"/>
            <w:rPr>
              <w:rFonts w:ascii="Times New Roman" w:eastAsia="Calibri" w:hAnsi="Times New Roman" w:cs="Times New Roman"/>
              <w:sz w:val="24"/>
              <w:szCs w:val="24"/>
            </w:rPr>
          </w:pPr>
        </w:p>
      </w:tc>
      <w:tc>
        <w:tcPr>
          <w:tcW w:w="6221" w:type="dxa"/>
          <w:vMerge/>
          <w:vAlign w:val="center"/>
        </w:tcPr>
        <w:p w14:paraId="48CE2A10" w14:textId="77777777" w:rsidR="00A232D0" w:rsidRPr="00455DC2" w:rsidRDefault="00A232D0" w:rsidP="00A232D0">
          <w:pPr>
            <w:tabs>
              <w:tab w:val="center" w:pos="4536"/>
              <w:tab w:val="right" w:pos="9072"/>
            </w:tabs>
            <w:spacing w:after="0" w:line="240" w:lineRule="auto"/>
            <w:jc w:val="center"/>
            <w:rPr>
              <w:rFonts w:ascii="Times New Roman" w:eastAsia="Calibri" w:hAnsi="Times New Roman" w:cs="Times New Roman"/>
              <w:sz w:val="24"/>
              <w:szCs w:val="24"/>
            </w:rPr>
          </w:pPr>
        </w:p>
      </w:tc>
      <w:tc>
        <w:tcPr>
          <w:tcW w:w="1789" w:type="dxa"/>
          <w:vAlign w:val="center"/>
        </w:tcPr>
        <w:p w14:paraId="28309369" w14:textId="77777777" w:rsidR="00A232D0" w:rsidRPr="00455DC2" w:rsidRDefault="00A232D0" w:rsidP="00A232D0">
          <w:pPr>
            <w:tabs>
              <w:tab w:val="center" w:pos="4536"/>
              <w:tab w:val="right" w:pos="9072"/>
            </w:tabs>
            <w:spacing w:after="0" w:line="240" w:lineRule="auto"/>
            <w:rPr>
              <w:rFonts w:ascii="Times New Roman" w:eastAsia="Calibri" w:hAnsi="Times New Roman" w:cs="Times New Roman"/>
              <w:sz w:val="24"/>
              <w:szCs w:val="24"/>
            </w:rPr>
          </w:pPr>
          <w:r w:rsidRPr="00455DC2">
            <w:rPr>
              <w:rFonts w:ascii="Times New Roman" w:eastAsia="Calibri" w:hAnsi="Times New Roman" w:cs="Times New Roman"/>
              <w:sz w:val="24"/>
              <w:szCs w:val="24"/>
            </w:rPr>
            <w:t>Revizyon No</w:t>
          </w:r>
        </w:p>
      </w:tc>
      <w:tc>
        <w:tcPr>
          <w:tcW w:w="1308" w:type="dxa"/>
          <w:vAlign w:val="center"/>
        </w:tcPr>
        <w:p w14:paraId="6A93F6B0" w14:textId="77777777" w:rsidR="00A232D0" w:rsidRPr="00455DC2" w:rsidRDefault="00A232D0" w:rsidP="00A232D0">
          <w:pPr>
            <w:tabs>
              <w:tab w:val="center" w:pos="4536"/>
              <w:tab w:val="right" w:pos="9072"/>
            </w:tabs>
            <w:spacing w:after="0" w:line="240" w:lineRule="auto"/>
            <w:rPr>
              <w:rFonts w:ascii="Times New Roman" w:eastAsia="Calibri" w:hAnsi="Times New Roman" w:cs="Times New Roman"/>
              <w:b/>
              <w:sz w:val="24"/>
              <w:szCs w:val="24"/>
            </w:rPr>
          </w:pPr>
          <w:r w:rsidRPr="00455DC2">
            <w:rPr>
              <w:rFonts w:ascii="Times New Roman" w:eastAsia="Calibri" w:hAnsi="Times New Roman" w:cs="Times New Roman"/>
              <w:b/>
              <w:sz w:val="24"/>
              <w:szCs w:val="24"/>
            </w:rPr>
            <w:t>0</w:t>
          </w:r>
        </w:p>
      </w:tc>
    </w:tr>
    <w:tr w:rsidR="00A232D0" w:rsidRPr="00E96C78" w14:paraId="2DF06FE2" w14:textId="77777777" w:rsidTr="00B83795">
      <w:trPr>
        <w:trHeight w:val="266"/>
      </w:trPr>
      <w:tc>
        <w:tcPr>
          <w:tcW w:w="1718" w:type="dxa"/>
          <w:vMerge/>
          <w:vAlign w:val="center"/>
        </w:tcPr>
        <w:p w14:paraId="42B57BEB" w14:textId="77777777" w:rsidR="00A232D0" w:rsidRPr="00E96C78" w:rsidRDefault="00A232D0" w:rsidP="00A232D0">
          <w:pPr>
            <w:tabs>
              <w:tab w:val="center" w:pos="4536"/>
              <w:tab w:val="right" w:pos="9072"/>
            </w:tabs>
            <w:spacing w:after="0" w:line="240" w:lineRule="auto"/>
            <w:jc w:val="center"/>
            <w:rPr>
              <w:rFonts w:ascii="Times New Roman" w:eastAsia="Calibri" w:hAnsi="Times New Roman" w:cs="Times New Roman"/>
              <w:sz w:val="24"/>
              <w:szCs w:val="24"/>
            </w:rPr>
          </w:pPr>
        </w:p>
      </w:tc>
      <w:tc>
        <w:tcPr>
          <w:tcW w:w="6221" w:type="dxa"/>
          <w:vMerge/>
          <w:vAlign w:val="center"/>
        </w:tcPr>
        <w:p w14:paraId="475FBB7D" w14:textId="77777777" w:rsidR="00A232D0" w:rsidRPr="00455DC2" w:rsidRDefault="00A232D0" w:rsidP="00A232D0">
          <w:pPr>
            <w:tabs>
              <w:tab w:val="center" w:pos="4536"/>
              <w:tab w:val="right" w:pos="9072"/>
            </w:tabs>
            <w:spacing w:after="0" w:line="240" w:lineRule="auto"/>
            <w:jc w:val="center"/>
            <w:rPr>
              <w:rFonts w:ascii="Times New Roman" w:eastAsia="Calibri" w:hAnsi="Times New Roman" w:cs="Times New Roman"/>
              <w:sz w:val="24"/>
              <w:szCs w:val="24"/>
            </w:rPr>
          </w:pPr>
        </w:p>
      </w:tc>
      <w:tc>
        <w:tcPr>
          <w:tcW w:w="1789" w:type="dxa"/>
          <w:vAlign w:val="center"/>
        </w:tcPr>
        <w:p w14:paraId="3EA89170" w14:textId="77777777" w:rsidR="00A232D0" w:rsidRPr="00455DC2" w:rsidRDefault="00A232D0" w:rsidP="00A232D0">
          <w:pPr>
            <w:tabs>
              <w:tab w:val="center" w:pos="4536"/>
              <w:tab w:val="right" w:pos="9072"/>
            </w:tabs>
            <w:spacing w:after="0" w:line="240" w:lineRule="auto"/>
            <w:rPr>
              <w:rFonts w:ascii="Times New Roman" w:eastAsia="Calibri" w:hAnsi="Times New Roman" w:cs="Times New Roman"/>
              <w:sz w:val="24"/>
              <w:szCs w:val="24"/>
            </w:rPr>
          </w:pPr>
          <w:r w:rsidRPr="00455DC2">
            <w:rPr>
              <w:rFonts w:ascii="Times New Roman" w:eastAsia="Calibri" w:hAnsi="Times New Roman" w:cs="Times New Roman"/>
              <w:sz w:val="24"/>
              <w:szCs w:val="24"/>
            </w:rPr>
            <w:t>Sayfa</w:t>
          </w:r>
        </w:p>
      </w:tc>
      <w:tc>
        <w:tcPr>
          <w:tcW w:w="1308" w:type="dxa"/>
          <w:vAlign w:val="center"/>
        </w:tcPr>
        <w:p w14:paraId="63E04629" w14:textId="24C9CB99" w:rsidR="00A232D0" w:rsidRPr="00455DC2" w:rsidRDefault="00A232D0" w:rsidP="00A232D0">
          <w:pPr>
            <w:tabs>
              <w:tab w:val="center" w:pos="4536"/>
              <w:tab w:val="right" w:pos="9072"/>
            </w:tabs>
            <w:spacing w:after="0" w:line="240" w:lineRule="auto"/>
            <w:rPr>
              <w:rFonts w:ascii="Times New Roman" w:eastAsia="Calibri" w:hAnsi="Times New Roman" w:cs="Times New Roman"/>
              <w:b/>
              <w:sz w:val="24"/>
              <w:szCs w:val="24"/>
            </w:rPr>
          </w:pPr>
          <w:r w:rsidRPr="00455DC2">
            <w:rPr>
              <w:rFonts w:ascii="Times New Roman" w:eastAsia="Calibri" w:hAnsi="Times New Roman" w:cs="Times New Roman"/>
              <w:b/>
              <w:sz w:val="24"/>
              <w:szCs w:val="24"/>
            </w:rPr>
            <w:fldChar w:fldCharType="begin"/>
          </w:r>
          <w:r w:rsidRPr="00455DC2">
            <w:rPr>
              <w:rFonts w:ascii="Times New Roman" w:eastAsia="Calibri" w:hAnsi="Times New Roman" w:cs="Times New Roman"/>
              <w:b/>
              <w:sz w:val="24"/>
              <w:szCs w:val="24"/>
            </w:rPr>
            <w:instrText xml:space="preserve"> PAGE   \* MERGEFORMAT </w:instrText>
          </w:r>
          <w:r w:rsidRPr="00455DC2">
            <w:rPr>
              <w:rFonts w:ascii="Times New Roman" w:eastAsia="Calibri" w:hAnsi="Times New Roman" w:cs="Times New Roman"/>
              <w:b/>
              <w:sz w:val="24"/>
              <w:szCs w:val="24"/>
            </w:rPr>
            <w:fldChar w:fldCharType="separate"/>
          </w:r>
          <w:r w:rsidR="00B16C4E">
            <w:rPr>
              <w:rFonts w:ascii="Times New Roman" w:eastAsia="Calibri" w:hAnsi="Times New Roman" w:cs="Times New Roman"/>
              <w:b/>
              <w:noProof/>
              <w:sz w:val="24"/>
              <w:szCs w:val="24"/>
            </w:rPr>
            <w:t>1</w:t>
          </w:r>
          <w:r w:rsidRPr="00455DC2">
            <w:rPr>
              <w:rFonts w:ascii="Times New Roman" w:eastAsia="Calibri" w:hAnsi="Times New Roman" w:cs="Times New Roman"/>
              <w:b/>
              <w:sz w:val="24"/>
              <w:szCs w:val="24"/>
            </w:rPr>
            <w:fldChar w:fldCharType="end"/>
          </w:r>
          <w:r w:rsidRPr="00455DC2">
            <w:rPr>
              <w:rFonts w:ascii="Times New Roman" w:eastAsia="Calibri" w:hAnsi="Times New Roman" w:cs="Times New Roman"/>
              <w:b/>
              <w:sz w:val="24"/>
              <w:szCs w:val="24"/>
            </w:rPr>
            <w:t>/</w:t>
          </w:r>
          <w:r w:rsidRPr="00455DC2">
            <w:rPr>
              <w:rFonts w:ascii="Times New Roman" w:eastAsia="Calibri" w:hAnsi="Times New Roman" w:cs="Times New Roman"/>
              <w:sz w:val="24"/>
              <w:szCs w:val="24"/>
            </w:rPr>
            <w:fldChar w:fldCharType="begin"/>
          </w:r>
          <w:r w:rsidRPr="00455DC2">
            <w:rPr>
              <w:rFonts w:ascii="Times New Roman" w:eastAsia="Calibri" w:hAnsi="Times New Roman" w:cs="Times New Roman"/>
              <w:sz w:val="24"/>
              <w:szCs w:val="24"/>
            </w:rPr>
            <w:instrText xml:space="preserve"> NUMPAGES   \* MERGEFORMAT </w:instrText>
          </w:r>
          <w:r w:rsidRPr="00455DC2">
            <w:rPr>
              <w:rFonts w:ascii="Times New Roman" w:eastAsia="Calibri" w:hAnsi="Times New Roman" w:cs="Times New Roman"/>
              <w:sz w:val="24"/>
              <w:szCs w:val="24"/>
            </w:rPr>
            <w:fldChar w:fldCharType="separate"/>
          </w:r>
          <w:r w:rsidR="00B16C4E" w:rsidRPr="00B16C4E">
            <w:rPr>
              <w:rFonts w:ascii="Times New Roman" w:eastAsia="Calibri" w:hAnsi="Times New Roman" w:cs="Times New Roman"/>
              <w:b/>
              <w:noProof/>
              <w:sz w:val="24"/>
              <w:szCs w:val="24"/>
            </w:rPr>
            <w:t>1</w:t>
          </w:r>
          <w:r w:rsidRPr="00455DC2">
            <w:rPr>
              <w:rFonts w:ascii="Times New Roman" w:eastAsia="Calibri" w:hAnsi="Times New Roman" w:cs="Times New Roman"/>
              <w:b/>
              <w:noProof/>
              <w:sz w:val="24"/>
              <w:szCs w:val="24"/>
            </w:rPr>
            <w:fldChar w:fldCharType="end"/>
          </w:r>
        </w:p>
      </w:tc>
    </w:tr>
  </w:tbl>
  <w:p w14:paraId="041D8F5B" w14:textId="77777777" w:rsidR="00A232D0" w:rsidRDefault="00A232D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39F"/>
    <w:multiLevelType w:val="multilevel"/>
    <w:tmpl w:val="0794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04108"/>
    <w:multiLevelType w:val="multilevel"/>
    <w:tmpl w:val="37D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D1325"/>
    <w:multiLevelType w:val="multilevel"/>
    <w:tmpl w:val="38C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B3EF4"/>
    <w:multiLevelType w:val="multilevel"/>
    <w:tmpl w:val="BF0E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503E4"/>
    <w:multiLevelType w:val="multilevel"/>
    <w:tmpl w:val="031C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24070"/>
    <w:multiLevelType w:val="multilevel"/>
    <w:tmpl w:val="B79C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A29F6"/>
    <w:multiLevelType w:val="multilevel"/>
    <w:tmpl w:val="0342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46776"/>
    <w:multiLevelType w:val="multilevel"/>
    <w:tmpl w:val="E0E2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60B91"/>
    <w:multiLevelType w:val="multilevel"/>
    <w:tmpl w:val="BFC2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C6D3F"/>
    <w:multiLevelType w:val="hybridMultilevel"/>
    <w:tmpl w:val="C6DA5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E250FD"/>
    <w:multiLevelType w:val="multilevel"/>
    <w:tmpl w:val="925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45976"/>
    <w:multiLevelType w:val="multilevel"/>
    <w:tmpl w:val="B2CE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B01EC"/>
    <w:multiLevelType w:val="multilevel"/>
    <w:tmpl w:val="D85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94C94"/>
    <w:multiLevelType w:val="multilevel"/>
    <w:tmpl w:val="238A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37A90"/>
    <w:multiLevelType w:val="multilevel"/>
    <w:tmpl w:val="704C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300643">
    <w:abstractNumId w:val="13"/>
  </w:num>
  <w:num w:numId="2" w16cid:durableId="1555848064">
    <w:abstractNumId w:val="1"/>
  </w:num>
  <w:num w:numId="3" w16cid:durableId="1784032504">
    <w:abstractNumId w:val="2"/>
  </w:num>
  <w:num w:numId="4" w16cid:durableId="314184045">
    <w:abstractNumId w:val="11"/>
  </w:num>
  <w:num w:numId="5" w16cid:durableId="600264570">
    <w:abstractNumId w:val="7"/>
  </w:num>
  <w:num w:numId="6" w16cid:durableId="1081950941">
    <w:abstractNumId w:val="6"/>
  </w:num>
  <w:num w:numId="7" w16cid:durableId="163785605">
    <w:abstractNumId w:val="10"/>
  </w:num>
  <w:num w:numId="8" w16cid:durableId="206723787">
    <w:abstractNumId w:val="3"/>
  </w:num>
  <w:num w:numId="9" w16cid:durableId="2019767124">
    <w:abstractNumId w:val="9"/>
  </w:num>
  <w:num w:numId="10" w16cid:durableId="1608349126">
    <w:abstractNumId w:val="8"/>
  </w:num>
  <w:num w:numId="11" w16cid:durableId="841167237">
    <w:abstractNumId w:val="0"/>
  </w:num>
  <w:num w:numId="12" w16cid:durableId="1284768765">
    <w:abstractNumId w:val="12"/>
  </w:num>
  <w:num w:numId="13" w16cid:durableId="1746758043">
    <w:abstractNumId w:val="4"/>
  </w:num>
  <w:num w:numId="14" w16cid:durableId="930620150">
    <w:abstractNumId w:val="5"/>
  </w:num>
  <w:num w:numId="15" w16cid:durableId="367803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1E"/>
    <w:rsid w:val="000558E2"/>
    <w:rsid w:val="000D29FF"/>
    <w:rsid w:val="001C1688"/>
    <w:rsid w:val="001E087A"/>
    <w:rsid w:val="00284856"/>
    <w:rsid w:val="002E73CA"/>
    <w:rsid w:val="003E4DED"/>
    <w:rsid w:val="00455DC2"/>
    <w:rsid w:val="004A7DA8"/>
    <w:rsid w:val="004F17FB"/>
    <w:rsid w:val="005C7924"/>
    <w:rsid w:val="005F13F8"/>
    <w:rsid w:val="00633445"/>
    <w:rsid w:val="00746A1E"/>
    <w:rsid w:val="009A776E"/>
    <w:rsid w:val="009C6A0B"/>
    <w:rsid w:val="00A232D0"/>
    <w:rsid w:val="00B16C4E"/>
    <w:rsid w:val="00B83795"/>
    <w:rsid w:val="00DC5133"/>
    <w:rsid w:val="00DF6CA5"/>
    <w:rsid w:val="00E81470"/>
    <w:rsid w:val="00FD35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FF871"/>
  <w15:chartTrackingRefBased/>
  <w15:docId w15:val="{861124D3-5A01-4EE2-AFDC-C4CFF725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232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32D0"/>
  </w:style>
  <w:style w:type="paragraph" w:styleId="AltBilgi">
    <w:name w:val="footer"/>
    <w:basedOn w:val="Normal"/>
    <w:link w:val="AltBilgiChar"/>
    <w:uiPriority w:val="99"/>
    <w:unhideWhenUsed/>
    <w:rsid w:val="00A232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32D0"/>
  </w:style>
  <w:style w:type="table" w:styleId="TabloKlavuzu">
    <w:name w:val="Table Grid"/>
    <w:basedOn w:val="NormalTablo"/>
    <w:uiPriority w:val="39"/>
    <w:rsid w:val="00A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3445"/>
    <w:pPr>
      <w:ind w:left="720"/>
      <w:contextualSpacing/>
    </w:pPr>
    <w:rPr>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5744</Characters>
  <Application>Microsoft Office Word</Application>
  <DocSecurity>0</DocSecurity>
  <Lines>229</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ANDIZ SÖĞÜT</dc:creator>
  <cp:keywords/>
  <dc:description/>
  <cp:lastModifiedBy>FEYZA MERYEM KARA</cp:lastModifiedBy>
  <cp:revision>4</cp:revision>
  <dcterms:created xsi:type="dcterms:W3CDTF">2025-12-12T08:52:00Z</dcterms:created>
  <dcterms:modified xsi:type="dcterms:W3CDTF">2025-12-12T08:52:00Z</dcterms:modified>
</cp:coreProperties>
</file>